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47277757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2DD45E03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501A2287" w14:textId="77777777" w:rsidR="008972C3" w:rsidRDefault="008972C3" w:rsidP="003274DB"/>
    <w:p w14:paraId="15AB7601" w14:textId="77777777" w:rsidR="00D74AE1" w:rsidRDefault="00D74AE1" w:rsidP="003274DB"/>
    <w:p w14:paraId="6DDAB97C" w14:textId="77777777"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14:paraId="7B0AC1EE" w14:textId="77777777" w:rsidR="0026038D" w:rsidRDefault="0026038D" w:rsidP="003274DB"/>
    <w:p w14:paraId="66BEB946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14:paraId="3DD6AF56" w14:textId="77777777" w:rsidR="00CF49CC" w:rsidRDefault="00CF49CC" w:rsidP="00D74AE1"/>
    <w:p w14:paraId="70114836" w14:textId="77777777" w:rsidR="004E0BBB" w:rsidRDefault="004E0BBB" w:rsidP="00D74AE1"/>
    <w:p w14:paraId="620C34E1" w14:textId="77777777" w:rsidR="004E0BBB" w:rsidRDefault="004E0BBB" w:rsidP="00D74AE1"/>
    <w:p w14:paraId="09557FEC" w14:textId="77777777" w:rsidR="004E0BBB" w:rsidRDefault="004E0BBB" w:rsidP="00D74AE1"/>
    <w:p w14:paraId="30192E97" w14:textId="77777777" w:rsidR="004E0BBB" w:rsidRDefault="004E0BBB" w:rsidP="00D74AE1"/>
    <w:p w14:paraId="511D36FD" w14:textId="77777777" w:rsidR="004E0BBB" w:rsidRDefault="004E0BBB" w:rsidP="00D74AE1"/>
    <w:p w14:paraId="68D36378" w14:textId="77777777" w:rsidR="004E0BBB" w:rsidRDefault="004E0BBB" w:rsidP="00D74AE1"/>
    <w:p w14:paraId="109BF173" w14:textId="77777777" w:rsidR="004E0BBB" w:rsidRDefault="004E0BBB" w:rsidP="00D74AE1"/>
    <w:p w14:paraId="498A901C" w14:textId="77777777" w:rsidR="004E0BBB" w:rsidRDefault="004E0BBB" w:rsidP="00D74AE1"/>
    <w:p w14:paraId="63C75903" w14:textId="77777777" w:rsidR="004E0BBB" w:rsidRDefault="004E0BBB" w:rsidP="00D74AE1"/>
    <w:p w14:paraId="71AEB5EF" w14:textId="77777777" w:rsidR="004E0BBB" w:rsidRDefault="004E0BBB" w:rsidP="00D74AE1"/>
    <w:p w14:paraId="5686769A" w14:textId="77777777" w:rsidR="004E0BBB" w:rsidRDefault="004E0BBB" w:rsidP="00D74AE1"/>
    <w:p w14:paraId="7F80D79F" w14:textId="77777777" w:rsidR="004E0BBB" w:rsidRDefault="004E0BBB" w:rsidP="00D74AE1"/>
    <w:p w14:paraId="0CDCDB43" w14:textId="77777777" w:rsidR="004E0BBB" w:rsidRDefault="004E0BBB" w:rsidP="00D74AE1"/>
    <w:p w14:paraId="0FD44D6B" w14:textId="77777777" w:rsidR="004E0BBB" w:rsidRDefault="004E0BBB" w:rsidP="00D74AE1"/>
    <w:p w14:paraId="5EAABE90" w14:textId="77777777" w:rsidR="004E0BBB" w:rsidRDefault="004E0BBB" w:rsidP="00D74AE1"/>
    <w:p w14:paraId="575D7918" w14:textId="77777777" w:rsidR="004E0BBB" w:rsidRDefault="004E0BBB" w:rsidP="00D74AE1"/>
    <w:p w14:paraId="37FB854E" w14:textId="77777777" w:rsidR="00734BC6" w:rsidRDefault="00734BC6" w:rsidP="00D74AE1"/>
    <w:p w14:paraId="4735D747" w14:textId="77777777" w:rsidR="004E0BBB" w:rsidRDefault="004E0BBB" w:rsidP="00D74AE1"/>
    <w:p w14:paraId="7790A5BE" w14:textId="77777777" w:rsidR="004E0BBB" w:rsidRDefault="004E0BBB" w:rsidP="00D74AE1"/>
    <w:p w14:paraId="033359E5" w14:textId="77777777" w:rsidR="004E0BBB" w:rsidRDefault="004E0BBB" w:rsidP="00D74AE1"/>
    <w:p w14:paraId="640C6102" w14:textId="77777777" w:rsidR="004E0BBB" w:rsidRDefault="004E0BBB" w:rsidP="00D74AE1"/>
    <w:p w14:paraId="49F27A1F" w14:textId="77777777" w:rsidR="004E0BBB" w:rsidRDefault="004E0BBB" w:rsidP="00D74AE1"/>
    <w:p w14:paraId="7643D36C" w14:textId="77777777" w:rsidR="004E0BBB" w:rsidRDefault="004E0BBB" w:rsidP="00D74AE1"/>
    <w:p w14:paraId="2312C01C" w14:textId="77777777" w:rsidR="004E0BBB" w:rsidRDefault="004E0BBB" w:rsidP="00D74AE1"/>
    <w:p w14:paraId="2160BEFA" w14:textId="77777777" w:rsidR="004E0BBB" w:rsidRDefault="004E0BBB" w:rsidP="00D74AE1"/>
    <w:p w14:paraId="178B3744" w14:textId="77777777"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14:paraId="52D3F941" w14:textId="77777777"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14:paraId="290E0C61" w14:textId="77777777" w:rsidR="00BC27F6" w:rsidRDefault="00BC27F6" w:rsidP="00D74AE1">
      <w:pPr>
        <w:sectPr w:rsidR="00BC27F6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FDAFF2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52F4697D" w14:textId="77777777" w:rsidTr="005E4659">
        <w:tc>
          <w:tcPr>
            <w:tcW w:w="1908" w:type="dxa"/>
          </w:tcPr>
          <w:p w14:paraId="11538E11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4D7DC9AA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6DAE4E0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24CBCD0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7FBF80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10E231DF" w14:textId="77777777"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14:paraId="509FFD78" w14:textId="77777777"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14:paraId="1E2D7D4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98600C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4D8ADB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78CC34E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F353AE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22BBC8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2EC2F3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DBC58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4ED4F4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0D9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F42F97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768A77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61EF04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F0748D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81FEC1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716F0C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55336B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BF3ED2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DD5DC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62DA0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1AF5D2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46764E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96918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5A27A3" w14:textId="77777777" w:rsidR="00914E26" w:rsidRPr="00460028" w:rsidRDefault="00914E26" w:rsidP="00914E26">
            <w:pPr>
              <w:pStyle w:val="Tabletext"/>
            </w:pPr>
          </w:p>
        </w:tc>
      </w:tr>
    </w:tbl>
    <w:p w14:paraId="3F9558D7" w14:textId="77777777" w:rsidR="00914E26" w:rsidRDefault="00914E26" w:rsidP="00D74AE1"/>
    <w:p w14:paraId="5F7E085F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3102959" w14:textId="77777777" w:rsidR="000D47AF" w:rsidRDefault="007F7361">
      <w:pPr>
        <w:pStyle w:val="TOC1"/>
        <w:rPr>
          <w:rFonts w:eastAsiaTheme="minorEastAsia"/>
          <w:b w:val="0"/>
          <w:color w:val="auto"/>
          <w:lang w:val="en-US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0D47AF" w:rsidRPr="00FA2E92">
        <w:t>1.</w:t>
      </w:r>
      <w:r w:rsidR="000D47AF">
        <w:rPr>
          <w:rFonts w:eastAsiaTheme="minorEastAsia"/>
          <w:b w:val="0"/>
          <w:color w:val="auto"/>
          <w:lang w:val="en-US"/>
        </w:rPr>
        <w:tab/>
      </w:r>
      <w:r w:rsidR="000D47AF">
        <w:t>INTRODUCTION</w:t>
      </w:r>
      <w:r w:rsidR="000D47AF">
        <w:tab/>
      </w:r>
      <w:r w:rsidR="000D47AF">
        <w:fldChar w:fldCharType="begin"/>
      </w:r>
      <w:r w:rsidR="000D47AF">
        <w:instrText xml:space="preserve"> PAGEREF _Toc496747713 \h </w:instrText>
      </w:r>
      <w:r w:rsidR="000D47AF">
        <w:fldChar w:fldCharType="separate"/>
      </w:r>
      <w:r w:rsidR="000D47AF">
        <w:t>4</w:t>
      </w:r>
      <w:r w:rsidR="000D47AF">
        <w:fldChar w:fldCharType="end"/>
      </w:r>
    </w:p>
    <w:p w14:paraId="6E0EF207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t>2.</w:t>
      </w:r>
      <w:r>
        <w:rPr>
          <w:rFonts w:eastAsiaTheme="minorEastAsia"/>
          <w:b w:val="0"/>
          <w:color w:val="auto"/>
          <w:lang w:val="en-US"/>
        </w:rPr>
        <w:tab/>
      </w:r>
      <w:r>
        <w:t>Scope</w:t>
      </w:r>
      <w:r>
        <w:tab/>
      </w:r>
      <w:r>
        <w:fldChar w:fldCharType="begin"/>
      </w:r>
      <w:r>
        <w:instrText xml:space="preserve"> PAGEREF _Toc496747714 \h </w:instrText>
      </w:r>
      <w:r>
        <w:fldChar w:fldCharType="separate"/>
      </w:r>
      <w:r>
        <w:t>4</w:t>
      </w:r>
      <w:r>
        <w:fldChar w:fldCharType="end"/>
      </w:r>
    </w:p>
    <w:p w14:paraId="4E67E74F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t>3.</w:t>
      </w:r>
      <w:r>
        <w:rPr>
          <w:rFonts w:eastAsiaTheme="minorEastAsia"/>
          <w:b w:val="0"/>
          <w:color w:val="auto"/>
          <w:lang w:val="en-US"/>
        </w:rPr>
        <w:tab/>
      </w:r>
      <w:r>
        <w:t>Definition</w:t>
      </w:r>
      <w:r>
        <w:tab/>
      </w:r>
      <w:r>
        <w:fldChar w:fldCharType="begin"/>
      </w:r>
      <w:r>
        <w:instrText xml:space="preserve"> PAGEREF _Toc496747715 \h </w:instrText>
      </w:r>
      <w:r>
        <w:fldChar w:fldCharType="separate"/>
      </w:r>
      <w:r>
        <w:t>4</w:t>
      </w:r>
      <w:r>
        <w:fldChar w:fldCharType="end"/>
      </w:r>
    </w:p>
    <w:p w14:paraId="0321A9C7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t>4.</w:t>
      </w:r>
      <w:r>
        <w:rPr>
          <w:rFonts w:eastAsiaTheme="minorEastAsia"/>
          <w:b w:val="0"/>
          <w:color w:val="auto"/>
          <w:lang w:val="en-US"/>
        </w:rPr>
        <w:tab/>
      </w:r>
      <w:r>
        <w:t>Type of mobile aton</w:t>
      </w:r>
      <w:r>
        <w:tab/>
      </w:r>
      <w:r>
        <w:fldChar w:fldCharType="begin"/>
      </w:r>
      <w:r>
        <w:instrText xml:space="preserve"> PAGEREF _Toc496747716 \h </w:instrText>
      </w:r>
      <w:r>
        <w:fldChar w:fldCharType="separate"/>
      </w:r>
      <w:r>
        <w:t>4</w:t>
      </w:r>
      <w:r>
        <w:fldChar w:fldCharType="end"/>
      </w:r>
    </w:p>
    <w:p w14:paraId="3D7AF63C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rPr>
          <w:lang w:val="en-IE"/>
        </w:rPr>
        <w:t>4.1.</w:t>
      </w:r>
      <w:r>
        <w:rPr>
          <w:rFonts w:eastAsiaTheme="minorEastAsia"/>
          <w:color w:val="auto"/>
          <w:lang w:val="en-US"/>
        </w:rPr>
        <w:tab/>
      </w:r>
      <w:r w:rsidRPr="00FA2E92">
        <w:rPr>
          <w:lang w:val="en-IE"/>
        </w:rPr>
        <w:t>Physical MAtoN</w:t>
      </w:r>
      <w:r>
        <w:tab/>
      </w:r>
      <w:r>
        <w:fldChar w:fldCharType="begin"/>
      </w:r>
      <w:r>
        <w:instrText xml:space="preserve"> PAGEREF _Toc496747717 \h </w:instrText>
      </w:r>
      <w:r>
        <w:fldChar w:fldCharType="separate"/>
      </w:r>
      <w:r>
        <w:t>5</w:t>
      </w:r>
      <w:r>
        <w:fldChar w:fldCharType="end"/>
      </w:r>
    </w:p>
    <w:p w14:paraId="31452574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rPr>
          <w:lang w:val="en-IE"/>
        </w:rPr>
        <w:t>4.2.</w:t>
      </w:r>
      <w:r>
        <w:rPr>
          <w:rFonts w:eastAsiaTheme="minorEastAsia"/>
          <w:color w:val="auto"/>
          <w:lang w:val="en-US"/>
        </w:rPr>
        <w:tab/>
      </w:r>
      <w:r w:rsidRPr="00FA2E92">
        <w:rPr>
          <w:lang w:val="en-IE"/>
        </w:rPr>
        <w:t>Virtual MATON</w:t>
      </w:r>
      <w:r>
        <w:tab/>
      </w:r>
      <w:r>
        <w:fldChar w:fldCharType="begin"/>
      </w:r>
      <w:r>
        <w:instrText xml:space="preserve"> PAGEREF _Toc496747718 \h </w:instrText>
      </w:r>
      <w:r>
        <w:fldChar w:fldCharType="separate"/>
      </w:r>
      <w:r>
        <w:t>5</w:t>
      </w:r>
      <w:r>
        <w:fldChar w:fldCharType="end"/>
      </w:r>
    </w:p>
    <w:p w14:paraId="44BAB2D3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rPr>
          <w:rFonts w:eastAsia="Times New Roman" w:cs="Arial"/>
          <w:lang w:val="en-IE"/>
        </w:rPr>
        <w:t>5.</w:t>
      </w:r>
      <w:r>
        <w:rPr>
          <w:rFonts w:eastAsiaTheme="minorEastAsia"/>
          <w:b w:val="0"/>
          <w:color w:val="auto"/>
          <w:lang w:val="en-US"/>
        </w:rPr>
        <w:tab/>
      </w:r>
      <w:r w:rsidRPr="00FA2E92">
        <w:rPr>
          <w:rFonts w:eastAsia="Times New Roman" w:cs="Arial"/>
          <w:lang w:val="en-IE"/>
        </w:rPr>
        <w:t>Deployment</w:t>
      </w:r>
      <w:r>
        <w:tab/>
      </w:r>
      <w:r>
        <w:fldChar w:fldCharType="begin"/>
      </w:r>
      <w:r>
        <w:instrText xml:space="preserve"> PAGEREF _Toc496747719 \h </w:instrText>
      </w:r>
      <w:r>
        <w:fldChar w:fldCharType="separate"/>
      </w:r>
      <w:r>
        <w:t>6</w:t>
      </w:r>
      <w:r>
        <w:fldChar w:fldCharType="end"/>
      </w:r>
    </w:p>
    <w:p w14:paraId="496B20C5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rPr>
          <w:lang w:val="en-IE"/>
        </w:rPr>
        <w:t>5.1.</w:t>
      </w:r>
      <w:r>
        <w:rPr>
          <w:rFonts w:eastAsiaTheme="minorEastAsia"/>
          <w:color w:val="auto"/>
          <w:lang w:val="en-US"/>
        </w:rPr>
        <w:tab/>
      </w:r>
      <w:r w:rsidRPr="00FA2E92">
        <w:rPr>
          <w:lang w:val="en-IE"/>
        </w:rPr>
        <w:t>Physical MAtoN</w:t>
      </w:r>
      <w:r>
        <w:tab/>
      </w:r>
      <w:r>
        <w:fldChar w:fldCharType="begin"/>
      </w:r>
      <w:r>
        <w:instrText xml:space="preserve"> PAGEREF _Toc496747720 \h </w:instrText>
      </w:r>
      <w:r>
        <w:fldChar w:fldCharType="separate"/>
      </w:r>
      <w:r>
        <w:t>6</w:t>
      </w:r>
      <w:r>
        <w:fldChar w:fldCharType="end"/>
      </w:r>
    </w:p>
    <w:p w14:paraId="2DD4F06C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rPr>
          <w:lang w:val="en-IE"/>
        </w:rPr>
        <w:t>5.2.</w:t>
      </w:r>
      <w:r>
        <w:rPr>
          <w:rFonts w:eastAsiaTheme="minorEastAsia"/>
          <w:color w:val="auto"/>
          <w:lang w:val="en-US"/>
        </w:rPr>
        <w:tab/>
      </w:r>
      <w:r w:rsidRPr="00FA2E92">
        <w:rPr>
          <w:lang w:val="en-IE"/>
        </w:rPr>
        <w:t>Virtual Maton</w:t>
      </w:r>
      <w:r>
        <w:tab/>
      </w:r>
      <w:r>
        <w:fldChar w:fldCharType="begin"/>
      </w:r>
      <w:r>
        <w:instrText xml:space="preserve"> PAGEREF _Toc496747721 \h </w:instrText>
      </w:r>
      <w:r>
        <w:fldChar w:fldCharType="separate"/>
      </w:r>
      <w:r>
        <w:t>6</w:t>
      </w:r>
      <w:r>
        <w:fldChar w:fldCharType="end"/>
      </w:r>
    </w:p>
    <w:p w14:paraId="5D182451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t>5.3.</w:t>
      </w:r>
      <w:r>
        <w:rPr>
          <w:rFonts w:eastAsiaTheme="minorEastAsia"/>
          <w:color w:val="auto"/>
          <w:lang w:val="en-US"/>
        </w:rPr>
        <w:tab/>
      </w:r>
      <w:r w:rsidRPr="00FA2E92">
        <w:rPr>
          <w:lang w:val="en-IE"/>
        </w:rPr>
        <w:t>Promulgation</w:t>
      </w:r>
      <w:r>
        <w:tab/>
      </w:r>
      <w:r>
        <w:fldChar w:fldCharType="begin"/>
      </w:r>
      <w:r>
        <w:instrText xml:space="preserve"> PAGEREF _Toc496747722 \h </w:instrText>
      </w:r>
      <w:r>
        <w:fldChar w:fldCharType="separate"/>
      </w:r>
      <w:r>
        <w:t>6</w:t>
      </w:r>
      <w:r>
        <w:fldChar w:fldCharType="end"/>
      </w:r>
    </w:p>
    <w:p w14:paraId="02362367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t>6.</w:t>
      </w:r>
      <w:r>
        <w:rPr>
          <w:rFonts w:eastAsiaTheme="minorEastAsia"/>
          <w:b w:val="0"/>
          <w:color w:val="auto"/>
          <w:lang w:val="en-US"/>
        </w:rPr>
        <w:tab/>
      </w:r>
      <w:r>
        <w:t>Monitoring and reporting</w:t>
      </w:r>
      <w:r>
        <w:tab/>
      </w:r>
      <w:r>
        <w:fldChar w:fldCharType="begin"/>
      </w:r>
      <w:r>
        <w:instrText xml:space="preserve"> PAGEREF _Toc496747723 \h </w:instrText>
      </w:r>
      <w:r>
        <w:fldChar w:fldCharType="separate"/>
      </w:r>
      <w:r>
        <w:t>7</w:t>
      </w:r>
      <w:r>
        <w:fldChar w:fldCharType="end"/>
      </w:r>
    </w:p>
    <w:p w14:paraId="71F8D013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t>6.1.</w:t>
      </w:r>
      <w:r>
        <w:rPr>
          <w:rFonts w:eastAsiaTheme="minorEastAsia"/>
          <w:color w:val="auto"/>
          <w:lang w:val="en-US"/>
        </w:rPr>
        <w:tab/>
      </w:r>
      <w:r>
        <w:t>Maritime Safety Information</w:t>
      </w:r>
      <w:r>
        <w:tab/>
      </w:r>
      <w:r>
        <w:fldChar w:fldCharType="begin"/>
      </w:r>
      <w:r>
        <w:instrText xml:space="preserve"> PAGEREF _Toc496747724 \h </w:instrText>
      </w:r>
      <w:r>
        <w:fldChar w:fldCharType="separate"/>
      </w:r>
      <w:r>
        <w:t>7</w:t>
      </w:r>
      <w:r>
        <w:fldChar w:fldCharType="end"/>
      </w:r>
    </w:p>
    <w:p w14:paraId="715368CE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t>6.2.</w:t>
      </w:r>
      <w:r>
        <w:rPr>
          <w:rFonts w:eastAsiaTheme="minorEastAsia"/>
          <w:color w:val="auto"/>
          <w:lang w:val="en-US"/>
        </w:rPr>
        <w:tab/>
      </w:r>
      <w:r>
        <w:t>Monitoring</w:t>
      </w:r>
      <w:r>
        <w:tab/>
      </w:r>
      <w:r>
        <w:fldChar w:fldCharType="begin"/>
      </w:r>
      <w:r>
        <w:instrText xml:space="preserve"> PAGEREF _Toc496747725 \h </w:instrText>
      </w:r>
      <w:r>
        <w:fldChar w:fldCharType="separate"/>
      </w:r>
      <w:r>
        <w:t>7</w:t>
      </w:r>
      <w:r>
        <w:fldChar w:fldCharType="end"/>
      </w:r>
    </w:p>
    <w:p w14:paraId="27E89A01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t>6.3.</w:t>
      </w:r>
      <w:r>
        <w:rPr>
          <w:rFonts w:eastAsiaTheme="minorEastAsia"/>
          <w:color w:val="auto"/>
          <w:lang w:val="en-US"/>
        </w:rPr>
        <w:tab/>
      </w:r>
      <w:r>
        <w:t>Reporting</w:t>
      </w:r>
      <w:r>
        <w:tab/>
      </w:r>
      <w:r>
        <w:fldChar w:fldCharType="begin"/>
      </w:r>
      <w:r>
        <w:instrText xml:space="preserve"> PAGEREF _Toc496747726 \h </w:instrText>
      </w:r>
      <w:r>
        <w:fldChar w:fldCharType="separate"/>
      </w:r>
      <w:r>
        <w:t>7</w:t>
      </w:r>
      <w:r>
        <w:fldChar w:fldCharType="end"/>
      </w:r>
    </w:p>
    <w:p w14:paraId="2168D2E2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t>7.</w:t>
      </w:r>
      <w:r>
        <w:rPr>
          <w:rFonts w:eastAsiaTheme="minorEastAsia"/>
          <w:b w:val="0"/>
          <w:color w:val="auto"/>
          <w:lang w:val="en-US"/>
        </w:rPr>
        <w:tab/>
      </w:r>
      <w:r>
        <w:t>Issues of responsibility</w:t>
      </w:r>
      <w:r>
        <w:tab/>
      </w:r>
      <w:r>
        <w:fldChar w:fldCharType="begin"/>
      </w:r>
      <w:r>
        <w:instrText xml:space="preserve"> PAGEREF _Toc496747727 \h </w:instrText>
      </w:r>
      <w:r>
        <w:fldChar w:fldCharType="separate"/>
      </w:r>
      <w:r>
        <w:t>7</w:t>
      </w:r>
      <w:r>
        <w:fldChar w:fldCharType="end"/>
      </w:r>
    </w:p>
    <w:p w14:paraId="4D6EFC9F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t>7.1.</w:t>
      </w:r>
      <w:r>
        <w:rPr>
          <w:rFonts w:eastAsiaTheme="minorEastAsia"/>
          <w:color w:val="auto"/>
          <w:lang w:val="en-US"/>
        </w:rPr>
        <w:tab/>
      </w:r>
      <w:r>
        <w:t>Designated Responsibility</w:t>
      </w:r>
      <w:r>
        <w:tab/>
      </w:r>
      <w:r>
        <w:fldChar w:fldCharType="begin"/>
      </w:r>
      <w:r>
        <w:instrText xml:space="preserve"> PAGEREF _Toc496747728 \h </w:instrText>
      </w:r>
      <w:r>
        <w:fldChar w:fldCharType="separate"/>
      </w:r>
      <w:r>
        <w:t>7</w:t>
      </w:r>
      <w:r>
        <w:fldChar w:fldCharType="end"/>
      </w:r>
    </w:p>
    <w:p w14:paraId="35DE3568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t>7.2.</w:t>
      </w:r>
      <w:r>
        <w:rPr>
          <w:rFonts w:eastAsiaTheme="minorEastAsia"/>
          <w:color w:val="auto"/>
          <w:lang w:val="en-US"/>
        </w:rPr>
        <w:tab/>
      </w:r>
      <w:r>
        <w:t>Inability to Monitor</w:t>
      </w:r>
      <w:r>
        <w:tab/>
      </w:r>
      <w:r>
        <w:fldChar w:fldCharType="begin"/>
      </w:r>
      <w:r>
        <w:instrText xml:space="preserve"> PAGEREF _Toc496747729 \h </w:instrText>
      </w:r>
      <w:r>
        <w:fldChar w:fldCharType="separate"/>
      </w:r>
      <w:r>
        <w:t>8</w:t>
      </w:r>
      <w:r>
        <w:fldChar w:fldCharType="end"/>
      </w:r>
    </w:p>
    <w:p w14:paraId="28B3A1DC" w14:textId="77777777" w:rsidR="000D47AF" w:rsidRDefault="000D47AF">
      <w:pPr>
        <w:pStyle w:val="TOC2"/>
        <w:rPr>
          <w:rFonts w:eastAsiaTheme="minorEastAsia"/>
          <w:color w:val="auto"/>
          <w:lang w:val="en-US"/>
        </w:rPr>
      </w:pPr>
      <w:r w:rsidRPr="00FA2E92">
        <w:t>7.3.</w:t>
      </w:r>
      <w:r>
        <w:rPr>
          <w:rFonts w:eastAsiaTheme="minorEastAsia"/>
          <w:color w:val="auto"/>
          <w:lang w:val="en-US"/>
        </w:rPr>
        <w:tab/>
      </w:r>
      <w:r>
        <w:t>Costs of Wreck Marking</w:t>
      </w:r>
      <w:r>
        <w:tab/>
      </w:r>
      <w:r>
        <w:fldChar w:fldCharType="begin"/>
      </w:r>
      <w:r>
        <w:instrText xml:space="preserve"> PAGEREF _Toc496747730 \h </w:instrText>
      </w:r>
      <w:r>
        <w:fldChar w:fldCharType="separate"/>
      </w:r>
      <w:r>
        <w:t>8</w:t>
      </w:r>
      <w:r>
        <w:fldChar w:fldCharType="end"/>
      </w:r>
    </w:p>
    <w:p w14:paraId="0E554EEA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t>8.</w:t>
      </w:r>
      <w:r>
        <w:rPr>
          <w:rFonts w:eastAsiaTheme="minorEastAsia"/>
          <w:b w:val="0"/>
          <w:color w:val="auto"/>
          <w:lang w:val="en-US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_Toc496747731 \h </w:instrText>
      </w:r>
      <w:r>
        <w:fldChar w:fldCharType="separate"/>
      </w:r>
      <w:r>
        <w:t>8</w:t>
      </w:r>
      <w:r>
        <w:fldChar w:fldCharType="end"/>
      </w:r>
    </w:p>
    <w:p w14:paraId="79C12040" w14:textId="77777777" w:rsidR="000D47AF" w:rsidRDefault="000D47AF">
      <w:pPr>
        <w:pStyle w:val="TOC1"/>
        <w:rPr>
          <w:rFonts w:eastAsiaTheme="minorEastAsia"/>
          <w:b w:val="0"/>
          <w:color w:val="auto"/>
          <w:lang w:val="en-US"/>
        </w:rPr>
      </w:pPr>
      <w:r w:rsidRPr="00FA2E92">
        <w:t>9.</w:t>
      </w:r>
      <w:r>
        <w:rPr>
          <w:rFonts w:eastAsiaTheme="minorEastAsia"/>
          <w:b w:val="0"/>
          <w:color w:val="auto"/>
          <w:lang w:val="en-US"/>
        </w:rPr>
        <w:tab/>
      </w:r>
      <w:r>
        <w:t>Acronyms</w:t>
      </w:r>
      <w:r>
        <w:tab/>
      </w:r>
      <w:r>
        <w:fldChar w:fldCharType="begin"/>
      </w:r>
      <w:r>
        <w:instrText xml:space="preserve"> PAGEREF _Toc496747732 \h </w:instrText>
      </w:r>
      <w:r>
        <w:fldChar w:fldCharType="separate"/>
      </w:r>
      <w:r>
        <w:t>8</w:t>
      </w:r>
      <w:r>
        <w:fldChar w:fldCharType="end"/>
      </w:r>
    </w:p>
    <w:p w14:paraId="361FE586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00B51B07" w14:textId="77777777" w:rsidR="0078486B" w:rsidRDefault="002F265A" w:rsidP="00C9558A">
      <w:pPr>
        <w:pStyle w:val="ListofFigures"/>
      </w:pPr>
      <w:r>
        <w:t>List of Tables</w:t>
      </w:r>
    </w:p>
    <w:p w14:paraId="3EDA8AC0" w14:textId="77777777"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14:paraId="6109ABDC" w14:textId="77777777"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14:paraId="4B13007F" w14:textId="77777777" w:rsidR="00B07717" w:rsidRPr="00161325" w:rsidRDefault="00B07717" w:rsidP="007D1805">
      <w:pPr>
        <w:pStyle w:val="TableofFigures"/>
      </w:pPr>
    </w:p>
    <w:p w14:paraId="3306DF5B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8"/>
          <w:headerReference w:type="first" r:id="rId19"/>
          <w:footerReference w:type="first" r:id="rId20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29B36A05" w14:textId="77777777" w:rsidR="004944C8" w:rsidRDefault="00ED4450" w:rsidP="00DE2814">
      <w:pPr>
        <w:pStyle w:val="Heading1"/>
      </w:pPr>
      <w:bookmarkStart w:id="4" w:name="_Toc4967477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14:paraId="62F711FD" w14:textId="77777777" w:rsidR="004944C8" w:rsidRDefault="004944C8" w:rsidP="004944C8">
      <w:pPr>
        <w:pStyle w:val="Heading1separatationline"/>
      </w:pPr>
    </w:p>
    <w:p w14:paraId="3B79FE63" w14:textId="6760E55E" w:rsidR="00845A44" w:rsidRDefault="005333CA" w:rsidP="00845A44">
      <w:pPr>
        <w:pStyle w:val="BodyText"/>
        <w:rPr>
          <w:lang w:eastAsia="de-DE"/>
        </w:rPr>
      </w:pPr>
      <w:r>
        <w:rPr>
          <w:lang w:eastAsia="de-DE"/>
        </w:rPr>
        <w:t xml:space="preserve">IALA recognises that the increased shipping activity </w:t>
      </w:r>
      <w:r w:rsidR="00517352">
        <w:rPr>
          <w:lang w:eastAsia="de-DE"/>
        </w:rPr>
        <w:t>and new technological advances may result in</w:t>
      </w:r>
      <w:r>
        <w:rPr>
          <w:lang w:eastAsia="de-DE"/>
        </w:rPr>
        <w:t xml:space="preserve"> dangers to navigation that become mobile</w:t>
      </w:r>
      <w:r w:rsidR="00461893">
        <w:rPr>
          <w:lang w:eastAsia="de-DE"/>
        </w:rPr>
        <w:t>.</w:t>
      </w:r>
      <w:r w:rsidR="00845A44">
        <w:rPr>
          <w:lang w:eastAsia="de-DE"/>
        </w:rPr>
        <w:t xml:space="preserve"> </w:t>
      </w:r>
      <w:r w:rsidR="00461893">
        <w:rPr>
          <w:lang w:eastAsia="de-DE"/>
        </w:rPr>
        <w:t>Therefore,</w:t>
      </w:r>
      <w:r>
        <w:rPr>
          <w:lang w:eastAsia="de-DE"/>
        </w:rPr>
        <w:t xml:space="preserve"> it has </w:t>
      </w:r>
      <w:r w:rsidR="00845A44">
        <w:rPr>
          <w:lang w:eastAsia="de-DE"/>
        </w:rPr>
        <w:t>develop</w:t>
      </w:r>
      <w:r>
        <w:rPr>
          <w:lang w:eastAsia="de-DE"/>
        </w:rPr>
        <w:t>ed</w:t>
      </w:r>
      <w:r w:rsidR="00845A44">
        <w:rPr>
          <w:lang w:eastAsia="de-DE"/>
        </w:rPr>
        <w:t xml:space="preserve"> </w:t>
      </w:r>
      <w:r>
        <w:rPr>
          <w:lang w:eastAsia="de-DE"/>
        </w:rPr>
        <w:t>this</w:t>
      </w:r>
      <w:r w:rsidR="00845A44">
        <w:rPr>
          <w:lang w:eastAsia="de-DE"/>
        </w:rPr>
        <w:t xml:space="preserve"> </w:t>
      </w:r>
      <w:r w:rsidR="00857D75">
        <w:rPr>
          <w:lang w:eastAsia="de-DE"/>
        </w:rPr>
        <w:t xml:space="preserve">guideline for </w:t>
      </w:r>
      <w:r w:rsidR="001A4D47">
        <w:rPr>
          <w:lang w:eastAsia="de-DE"/>
        </w:rPr>
        <w:t>national members and other authorities</w:t>
      </w:r>
      <w:r w:rsidR="00845A44">
        <w:rPr>
          <w:lang w:eastAsia="de-DE"/>
        </w:rPr>
        <w:t xml:space="preserve"> o</w:t>
      </w:r>
      <w:r w:rsidR="00857D75">
        <w:rPr>
          <w:lang w:eastAsia="de-DE"/>
        </w:rPr>
        <w:t xml:space="preserve">n the marking of </w:t>
      </w:r>
      <w:r w:rsidR="001A4D47">
        <w:rPr>
          <w:lang w:eastAsia="de-DE"/>
        </w:rPr>
        <w:t xml:space="preserve">moving hazards via </w:t>
      </w:r>
      <w:r w:rsidR="00857D75">
        <w:rPr>
          <w:lang w:eastAsia="de-DE"/>
        </w:rPr>
        <w:t>Mobile AtoN (</w:t>
      </w:r>
      <w:proofErr w:type="spellStart"/>
      <w:r w:rsidR="00857D75">
        <w:rPr>
          <w:lang w:eastAsia="de-DE"/>
        </w:rPr>
        <w:t>M</w:t>
      </w:r>
      <w:r w:rsidR="00845A44">
        <w:rPr>
          <w:lang w:eastAsia="de-DE"/>
        </w:rPr>
        <w:t>AtoN</w:t>
      </w:r>
      <w:proofErr w:type="spellEnd"/>
      <w:r w:rsidR="00845A44">
        <w:rPr>
          <w:lang w:eastAsia="de-DE"/>
        </w:rPr>
        <w:t>), taking into account existing IALA guidance.</w:t>
      </w:r>
      <w:r>
        <w:rPr>
          <w:lang w:eastAsia="de-DE"/>
        </w:rPr>
        <w:t xml:space="preserve"> </w:t>
      </w:r>
    </w:p>
    <w:p w14:paraId="44AB20C8" w14:textId="77F2AB7E" w:rsidR="001A4D47" w:rsidRDefault="001A4D47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96747714"/>
      <w:bookmarkStart w:id="7" w:name="_Toc449013352"/>
      <w:r>
        <w:t>Scope</w:t>
      </w:r>
      <w:bookmarkEnd w:id="6"/>
    </w:p>
    <w:p w14:paraId="74158094" w14:textId="77777777" w:rsidR="001A4D47" w:rsidRDefault="001A4D47" w:rsidP="000D47AF">
      <w:pPr>
        <w:pStyle w:val="Heading1separatationline"/>
      </w:pPr>
    </w:p>
    <w:p w14:paraId="33A9F92F" w14:textId="0B4C4269" w:rsidR="001A4D47" w:rsidRDefault="001A4D47" w:rsidP="000D47AF">
      <w:pPr>
        <w:pStyle w:val="BodyText"/>
        <w:rPr>
          <w:lang w:eastAsia="de-DE"/>
        </w:rPr>
      </w:pPr>
      <w:r>
        <w:rPr>
          <w:lang w:eastAsia="de-DE"/>
        </w:rPr>
        <w:t>This guideline shoul</w:t>
      </w:r>
      <w:r w:rsidR="00DC1437">
        <w:rPr>
          <w:lang w:eastAsia="de-DE"/>
        </w:rPr>
        <w:t xml:space="preserve">d define what a </w:t>
      </w:r>
      <w:proofErr w:type="spellStart"/>
      <w:r w:rsidR="00DC1437">
        <w:rPr>
          <w:lang w:eastAsia="de-DE"/>
        </w:rPr>
        <w:t>MA</w:t>
      </w:r>
      <w:r w:rsidR="00856D2C">
        <w:rPr>
          <w:lang w:eastAsia="de-DE"/>
        </w:rPr>
        <w:t>to</w:t>
      </w:r>
      <w:r w:rsidR="00DC1437">
        <w:rPr>
          <w:lang w:eastAsia="de-DE"/>
        </w:rPr>
        <w:t>N</w:t>
      </w:r>
      <w:proofErr w:type="spellEnd"/>
      <w:r w:rsidR="00DC1437">
        <w:rPr>
          <w:lang w:eastAsia="de-DE"/>
        </w:rPr>
        <w:t xml:space="preserve"> is</w:t>
      </w:r>
      <w:r w:rsidR="00856D2C">
        <w:rPr>
          <w:lang w:eastAsia="de-DE"/>
        </w:rPr>
        <w:t>,</w:t>
      </w:r>
      <w:r w:rsidR="00DC1437">
        <w:rPr>
          <w:lang w:eastAsia="de-DE"/>
        </w:rPr>
        <w:t xml:space="preserve"> as well as guide </w:t>
      </w:r>
      <w:r w:rsidR="00461893">
        <w:rPr>
          <w:lang w:eastAsia="de-DE"/>
        </w:rPr>
        <w:t xml:space="preserve">National members and </w:t>
      </w:r>
      <w:r w:rsidR="00DC1437">
        <w:rPr>
          <w:lang w:eastAsia="de-DE"/>
        </w:rPr>
        <w:t>Authorities in</w:t>
      </w:r>
      <w:r>
        <w:rPr>
          <w:lang w:eastAsia="de-DE"/>
        </w:rPr>
        <w:t xml:space="preserve"> the instances where </w:t>
      </w:r>
      <w:r w:rsidR="005333CA">
        <w:rPr>
          <w:lang w:eastAsia="de-DE"/>
        </w:rPr>
        <w:t xml:space="preserve">it </w:t>
      </w:r>
      <w:r>
        <w:rPr>
          <w:lang w:eastAsia="de-DE"/>
        </w:rPr>
        <w:t xml:space="preserve">can be used, whose responsibility </w:t>
      </w:r>
      <w:r w:rsidR="005333CA">
        <w:rPr>
          <w:lang w:eastAsia="de-DE"/>
        </w:rPr>
        <w:t>is it to use it</w:t>
      </w:r>
      <w:r>
        <w:rPr>
          <w:lang w:eastAsia="de-DE"/>
        </w:rPr>
        <w:t xml:space="preserve">, </w:t>
      </w:r>
      <w:r w:rsidR="00856D2C">
        <w:rPr>
          <w:lang w:eastAsia="de-DE"/>
        </w:rPr>
        <w:t>how can</w:t>
      </w:r>
      <w:r>
        <w:rPr>
          <w:lang w:eastAsia="de-DE"/>
        </w:rPr>
        <w:t xml:space="preserve"> drifting</w:t>
      </w:r>
      <w:r w:rsidR="00856D2C">
        <w:rPr>
          <w:lang w:eastAsia="de-DE"/>
        </w:rPr>
        <w:t xml:space="preserve"> and guided</w:t>
      </w:r>
      <w:r>
        <w:rPr>
          <w:lang w:eastAsia="de-DE"/>
        </w:rPr>
        <w:t xml:space="preserve"> hazard</w:t>
      </w:r>
      <w:r w:rsidR="00856D2C">
        <w:rPr>
          <w:lang w:eastAsia="de-DE"/>
        </w:rPr>
        <w:t>s</w:t>
      </w:r>
      <w:r>
        <w:rPr>
          <w:lang w:eastAsia="de-DE"/>
        </w:rPr>
        <w:t xml:space="preserve"> be marked, and other pertinent guidance. While this guideline </w:t>
      </w:r>
      <w:proofErr w:type="gramStart"/>
      <w:r>
        <w:rPr>
          <w:lang w:eastAsia="de-DE"/>
        </w:rPr>
        <w:t>is not intended</w:t>
      </w:r>
      <w:proofErr w:type="gramEnd"/>
      <w:r>
        <w:rPr>
          <w:lang w:eastAsia="de-DE"/>
        </w:rPr>
        <w:t xml:space="preserve"> to c</w:t>
      </w:r>
      <w:r w:rsidR="00856D2C">
        <w:rPr>
          <w:lang w:eastAsia="de-DE"/>
        </w:rPr>
        <w:t xml:space="preserve">over all aspects and uses of </w:t>
      </w:r>
      <w:proofErr w:type="spellStart"/>
      <w:r w:rsidR="00856D2C">
        <w:rPr>
          <w:lang w:eastAsia="de-DE"/>
        </w:rPr>
        <w:t>MAtoN</w:t>
      </w:r>
      <w:proofErr w:type="spellEnd"/>
      <w:r>
        <w:rPr>
          <w:lang w:eastAsia="de-DE"/>
        </w:rPr>
        <w:t xml:space="preserve">, it is intended to provide useful information, benefits, criteria for application and examples. </w:t>
      </w:r>
    </w:p>
    <w:p w14:paraId="28F31F11" w14:textId="41C2683A" w:rsidR="001A4D47" w:rsidRPr="000D47AF" w:rsidRDefault="001A4D47" w:rsidP="000D47AF">
      <w:pPr>
        <w:pStyle w:val="BodyText"/>
      </w:pPr>
      <w:r>
        <w:rPr>
          <w:lang w:eastAsia="de-DE"/>
        </w:rPr>
        <w:t xml:space="preserve">Appropriate </w:t>
      </w:r>
      <w:r w:rsidR="00856D2C">
        <w:rPr>
          <w:lang w:eastAsia="de-DE"/>
        </w:rPr>
        <w:t xml:space="preserve">IALA </w:t>
      </w:r>
      <w:r>
        <w:rPr>
          <w:lang w:eastAsia="de-DE"/>
        </w:rPr>
        <w:t xml:space="preserve">sources and references </w:t>
      </w:r>
      <w:proofErr w:type="gramStart"/>
      <w:r>
        <w:rPr>
          <w:lang w:eastAsia="de-DE"/>
        </w:rPr>
        <w:t>should be consulted</w:t>
      </w:r>
      <w:proofErr w:type="gramEnd"/>
      <w:r>
        <w:rPr>
          <w:lang w:eastAsia="de-DE"/>
        </w:rPr>
        <w:t xml:space="preserve"> for additional relevant information. </w:t>
      </w:r>
    </w:p>
    <w:p w14:paraId="3691C25A" w14:textId="0DF13727" w:rsidR="001A4D47" w:rsidRDefault="001A4D47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" w:name="_Toc496747715"/>
      <w:r>
        <w:t>Definition</w:t>
      </w:r>
      <w:bookmarkEnd w:id="8"/>
    </w:p>
    <w:p w14:paraId="10D9C898" w14:textId="77777777" w:rsidR="001A4D47" w:rsidRDefault="001A4D47" w:rsidP="000D47AF">
      <w:pPr>
        <w:pStyle w:val="Heading1separatationline"/>
      </w:pPr>
    </w:p>
    <w:p w14:paraId="65A34FEC" w14:textId="079C61E8" w:rsidR="00D43242" w:rsidRPr="00D43242" w:rsidRDefault="00D43242" w:rsidP="00D43242">
      <w:pPr>
        <w:pStyle w:val="BodyText"/>
      </w:pPr>
      <w:r w:rsidRPr="00D43242">
        <w:t>A M</w:t>
      </w:r>
      <w:r w:rsidRPr="00D43242">
        <w:rPr>
          <w:rFonts w:hint="eastAsia"/>
        </w:rPr>
        <w:t xml:space="preserve">obile </w:t>
      </w:r>
      <w:r w:rsidRPr="00D43242">
        <w:t>AtoN (</w:t>
      </w:r>
      <w:proofErr w:type="spellStart"/>
      <w:r w:rsidRPr="00D43242">
        <w:t>MAtoN</w:t>
      </w:r>
      <w:proofErr w:type="spellEnd"/>
      <w:r w:rsidRPr="00D43242">
        <w:t>)</w:t>
      </w:r>
      <w:r w:rsidRPr="00D43242">
        <w:rPr>
          <w:rFonts w:hint="eastAsia"/>
        </w:rPr>
        <w:t xml:space="preserve"> </w:t>
      </w:r>
      <w:proofErr w:type="gramStart"/>
      <w:r w:rsidR="00461893">
        <w:t>is</w:t>
      </w:r>
      <w:r w:rsidRPr="00D43242">
        <w:t xml:space="preserve"> defined</w:t>
      </w:r>
      <w:proofErr w:type="gramEnd"/>
      <w:r w:rsidRPr="00D43242">
        <w:t xml:space="preserve"> as a non-fixed or un-moored AtoN</w:t>
      </w:r>
      <w:r w:rsidRPr="00D43242">
        <w:rPr>
          <w:rFonts w:hint="eastAsia"/>
        </w:rPr>
        <w:t xml:space="preserve">; but does </w:t>
      </w:r>
      <w:r w:rsidRPr="00D43242">
        <w:t>not include a fixed or moored buoy</w:t>
      </w:r>
      <w:r w:rsidRPr="00D43242">
        <w:rPr>
          <w:rFonts w:hint="eastAsia"/>
        </w:rPr>
        <w:t xml:space="preserve"> that is adrift from station</w:t>
      </w:r>
      <w:r w:rsidRPr="00D43242">
        <w:t>.</w:t>
      </w:r>
      <w:r>
        <w:t xml:space="preserve"> </w:t>
      </w:r>
    </w:p>
    <w:p w14:paraId="453E0D57" w14:textId="34F6DB79" w:rsidR="00D43242" w:rsidRDefault="00D43242" w:rsidP="00D43242">
      <w:pPr>
        <w:pStyle w:val="BodyText"/>
      </w:pPr>
      <w:r w:rsidRPr="00D43242">
        <w:rPr>
          <w:rFonts w:hint="eastAsia"/>
        </w:rPr>
        <w:t xml:space="preserve">Note: </w:t>
      </w:r>
      <w:proofErr w:type="spellStart"/>
      <w:r w:rsidRPr="00D43242">
        <w:rPr>
          <w:rFonts w:hint="eastAsia"/>
        </w:rPr>
        <w:t>MAtoN</w:t>
      </w:r>
      <w:proofErr w:type="spellEnd"/>
      <w:r w:rsidRPr="00D43242">
        <w:rPr>
          <w:rFonts w:hint="eastAsia"/>
        </w:rPr>
        <w:t xml:space="preserve"> </w:t>
      </w:r>
      <w:proofErr w:type="gramStart"/>
      <w:r w:rsidRPr="00D43242">
        <w:rPr>
          <w:rFonts w:hint="eastAsia"/>
        </w:rPr>
        <w:t>would not generally be used</w:t>
      </w:r>
      <w:proofErr w:type="gramEnd"/>
      <w:r w:rsidRPr="00D43242">
        <w:rPr>
          <w:rFonts w:hint="eastAsia"/>
        </w:rPr>
        <w:t xml:space="preserve"> for unmanned </w:t>
      </w:r>
      <w:r w:rsidRPr="00D43242">
        <w:t>vehicle</w:t>
      </w:r>
      <w:r w:rsidRPr="00D43242">
        <w:rPr>
          <w:rFonts w:hint="eastAsia"/>
        </w:rPr>
        <w:t xml:space="preserve"> applications</w:t>
      </w:r>
      <w:r w:rsidR="00461893">
        <w:t>.</w:t>
      </w:r>
    </w:p>
    <w:p w14:paraId="78AB30CB" w14:textId="25CFD08E" w:rsidR="00D43242" w:rsidRDefault="00D43242" w:rsidP="00D43242">
      <w:pPr>
        <w:pStyle w:val="BodyText"/>
      </w:pPr>
      <w:r>
        <w:t>Typical uses of mobile aids to navigation may include:</w:t>
      </w:r>
    </w:p>
    <w:p w14:paraId="4F31682B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commentRangeStart w:id="9"/>
      <w:r>
        <w:rPr>
          <w:lang w:eastAsia="de-DE"/>
        </w:rPr>
        <w:t>Mobile Ocean Data Acquisition System (ODAS)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currents, weather);</w:t>
      </w:r>
    </w:p>
    <w:p w14:paraId="357623F2" w14:textId="586CCCD9" w:rsidR="00D43242" w:rsidRPr="00D576F8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D576F8">
        <w:rPr>
          <w:lang w:eastAsia="de-DE"/>
        </w:rPr>
        <w:t>Drifting wreckage (</w:t>
      </w:r>
      <w:proofErr w:type="spellStart"/>
      <w:r w:rsidRPr="00D576F8">
        <w:rPr>
          <w:lang w:eastAsia="de-DE"/>
        </w:rPr>
        <w:t>eg</w:t>
      </w:r>
      <w:proofErr w:type="spellEnd"/>
      <w:r w:rsidRPr="00D576F8">
        <w:rPr>
          <w:lang w:eastAsia="de-DE"/>
        </w:rPr>
        <w:t>. containers, debris);</w:t>
      </w:r>
      <w:commentRangeEnd w:id="9"/>
      <w:r w:rsidRPr="00D576F8">
        <w:rPr>
          <w:rStyle w:val="CommentReference"/>
        </w:rPr>
        <w:commentReference w:id="9"/>
      </w:r>
    </w:p>
    <w:p w14:paraId="104DCB17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14:paraId="1374F279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 &amp; convoys;</w:t>
      </w:r>
    </w:p>
    <w:p w14:paraId="0886B984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Underwater operations;</w:t>
      </w:r>
    </w:p>
    <w:p w14:paraId="3387C137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Enhance navigational safety during military operations (e.g. no sail zones during minesweeping, target exercises);</w:t>
      </w:r>
    </w:p>
    <w:p w14:paraId="7A0C20A9" w14:textId="77777777" w:rsidR="00D43242" w:rsidRPr="00BB0729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 end of drifting lines (e.g. seismic survey lines and long fishing lines);</w:t>
      </w:r>
    </w:p>
    <w:p w14:paraId="3E4DF0C0" w14:textId="77777777" w:rsidR="00D43242" w:rsidRPr="00BE25DE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Towed and deployed applications (</w:t>
      </w:r>
      <w:proofErr w:type="spellStart"/>
      <w:r>
        <w:rPr>
          <w:rFonts w:eastAsiaTheme="minorEastAsia"/>
          <w:lang w:eastAsia="ko-KR"/>
        </w:rPr>
        <w:t>eg</w:t>
      </w:r>
      <w:proofErr w:type="spellEnd"/>
      <w:r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r>
        <w:rPr>
          <w:rFonts w:eastAsiaTheme="minorEastAsia"/>
          <w:lang w:eastAsia="ko-KR"/>
        </w:rPr>
        <w:t>);</w:t>
      </w:r>
    </w:p>
    <w:p w14:paraId="4F19CB3E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rFonts w:eastAsiaTheme="minorEastAsia"/>
          <w:lang w:eastAsia="ko-KR"/>
        </w:rPr>
        <w:t>Pollution containing and retrieval;</w:t>
      </w:r>
    </w:p>
    <w:p w14:paraId="2B96ED08" w14:textId="77777777" w:rsidR="00D43242" w:rsidRPr="008A728E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14:paraId="581007C6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channel swimming).</w:t>
      </w:r>
    </w:p>
    <w:p w14:paraId="2284FB9F" w14:textId="77777777" w:rsidR="00D43242" w:rsidRPr="00D43242" w:rsidRDefault="00D43242" w:rsidP="00D43242">
      <w:pPr>
        <w:pStyle w:val="BodyText"/>
      </w:pPr>
    </w:p>
    <w:p w14:paraId="79DD9507" w14:textId="77777777" w:rsidR="001A4D47" w:rsidRPr="000D47AF" w:rsidRDefault="001A4D47" w:rsidP="000D47AF">
      <w:pPr>
        <w:pStyle w:val="BodyText"/>
      </w:pPr>
    </w:p>
    <w:p w14:paraId="5220EFE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0" w:name="_Toc496747716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7"/>
      <w:bookmarkEnd w:id="10"/>
    </w:p>
    <w:p w14:paraId="0A25F442" w14:textId="0DCBBA6C" w:rsidR="00490CDE" w:rsidRDefault="00490CDE" w:rsidP="000D47AF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proofErr w:type="gram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which could be 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</w:t>
      </w:r>
      <w:r w:rsidR="00461893">
        <w:rPr>
          <w:lang w:eastAsia="de-DE"/>
        </w:rPr>
        <w:t xml:space="preserve">. Choosing the correct type </w:t>
      </w:r>
      <w:proofErr w:type="gramStart"/>
      <w:r w:rsidR="00461893">
        <w:rPr>
          <w:lang w:eastAsia="de-DE"/>
        </w:rPr>
        <w:t>should be</w:t>
      </w:r>
      <w:r w:rsidRPr="00490CDE">
        <w:rPr>
          <w:lang w:eastAsia="de-DE"/>
        </w:rPr>
        <w:t xml:space="preserve"> based</w:t>
      </w:r>
      <w:proofErr w:type="gramEnd"/>
      <w:r>
        <w:rPr>
          <w:lang w:eastAsia="de-DE"/>
        </w:rPr>
        <w:t xml:space="preserve"> on risk assessment</w:t>
      </w:r>
      <w:r w:rsidR="00461893">
        <w:rPr>
          <w:lang w:eastAsia="de-DE"/>
        </w:rPr>
        <w:t>,</w:t>
      </w:r>
      <w:r>
        <w:rPr>
          <w:lang w:eastAsia="de-DE"/>
        </w:rPr>
        <w:t xml:space="preserve">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14:paraId="554067BA" w14:textId="77777777"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1" w:name="_Toc496681973"/>
      <w:bookmarkStart w:id="12" w:name="_Toc496682140"/>
      <w:bookmarkStart w:id="13" w:name="_Toc449013353"/>
      <w:bookmarkStart w:id="14" w:name="_Toc496747717"/>
      <w:bookmarkEnd w:id="11"/>
      <w:bookmarkEnd w:id="12"/>
      <w:r w:rsidRPr="00857D75">
        <w:rPr>
          <w:lang w:val="en-IE"/>
        </w:rPr>
        <w:lastRenderedPageBreak/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13"/>
      <w:bookmarkEnd w:id="14"/>
    </w:p>
    <w:p w14:paraId="22D8271C" w14:textId="77777777" w:rsidR="00202E01" w:rsidRPr="000D47AF" w:rsidRDefault="00845A44" w:rsidP="006A6E64">
      <w:pPr>
        <w:pStyle w:val="BodyText"/>
        <w:rPr>
          <w:highlight w:val="yellow"/>
          <w:lang w:eastAsia="de-DE"/>
        </w:rPr>
      </w:pPr>
      <w:commentRangeStart w:id="15"/>
      <w:r w:rsidRPr="000D47AF">
        <w:rPr>
          <w:highlight w:val="yellow"/>
          <w:lang w:eastAsia="de-DE"/>
        </w:rPr>
        <w:t xml:space="preserve">When using physical </w:t>
      </w:r>
      <w:proofErr w:type="spellStart"/>
      <w:r w:rsidR="00857D75" w:rsidRPr="000D47AF">
        <w:rPr>
          <w:highlight w:val="yellow"/>
          <w:lang w:eastAsia="de-DE"/>
        </w:rPr>
        <w:t>M</w:t>
      </w:r>
      <w:r w:rsidRPr="000D47AF">
        <w:rPr>
          <w:highlight w:val="yellow"/>
          <w:lang w:eastAsia="de-DE"/>
        </w:rPr>
        <w:t>AtoN</w:t>
      </w:r>
      <w:proofErr w:type="spellEnd"/>
      <w:r w:rsidRPr="000D47AF">
        <w:rPr>
          <w:highlight w:val="yellow"/>
          <w:lang w:eastAsia="de-DE"/>
        </w:rPr>
        <w:t xml:space="preserve">, the following </w:t>
      </w:r>
      <w:r w:rsidR="00202E01" w:rsidRPr="000D47AF">
        <w:rPr>
          <w:highlight w:val="yellow"/>
          <w:lang w:eastAsia="de-DE"/>
        </w:rPr>
        <w:t xml:space="preserve">MBS Marks </w:t>
      </w:r>
      <w:proofErr w:type="gramStart"/>
      <w:r w:rsidR="00202E01" w:rsidRPr="000D47AF">
        <w:rPr>
          <w:highlight w:val="yellow"/>
          <w:lang w:eastAsia="de-DE"/>
        </w:rPr>
        <w:t>could be used</w:t>
      </w:r>
      <w:proofErr w:type="gramEnd"/>
      <w:r w:rsidR="00202E01" w:rsidRPr="000D47AF">
        <w:rPr>
          <w:highlight w:val="yellow"/>
          <w:lang w:eastAsia="de-DE"/>
        </w:rPr>
        <w:t>:</w:t>
      </w:r>
    </w:p>
    <w:p w14:paraId="59611D29" w14:textId="77777777" w:rsidR="00202E01" w:rsidRPr="000D47AF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yellow"/>
          <w:lang w:val="en-IE"/>
        </w:rPr>
      </w:pPr>
      <w:r w:rsidRPr="000D47AF">
        <w:rPr>
          <w:rFonts w:asciiTheme="majorHAnsi" w:eastAsia="Times New Roman" w:hAnsiTheme="majorHAnsi" w:cs="Arial"/>
          <w:highlight w:val="yellow"/>
          <w:lang w:val="en-IE"/>
        </w:rPr>
        <w:t xml:space="preserve">Special Marks </w:t>
      </w:r>
    </w:p>
    <w:p w14:paraId="7DA88C60" w14:textId="2DDFAD0D" w:rsidR="00915F7E" w:rsidRPr="000D47AF" w:rsidRDefault="00FE51E2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yellow"/>
          <w:lang w:val="en-IE"/>
        </w:rPr>
      </w:pPr>
      <w:r w:rsidRPr="000D47AF">
        <w:rPr>
          <w:rFonts w:asciiTheme="majorHAnsi" w:eastAsia="Times New Roman" w:hAnsiTheme="majorHAnsi" w:cs="Arial"/>
          <w:highlight w:val="yellow"/>
          <w:lang w:val="en-IE"/>
        </w:rPr>
        <w:t>Emergency Wreck</w:t>
      </w:r>
      <w:r w:rsidR="00202E01" w:rsidRPr="000D47AF">
        <w:rPr>
          <w:rFonts w:asciiTheme="majorHAnsi" w:eastAsia="Times New Roman" w:hAnsiTheme="majorHAnsi" w:cs="Arial"/>
          <w:highlight w:val="yellow"/>
          <w:lang w:val="en-IE"/>
        </w:rPr>
        <w:t xml:space="preserve"> Marks</w:t>
      </w:r>
    </w:p>
    <w:p w14:paraId="05A0DB7F" w14:textId="040E3632" w:rsidR="00FE51E2" w:rsidRPr="000D47AF" w:rsidRDefault="00FE51E2" w:rsidP="000D47AF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yellow"/>
          <w:lang w:val="en-IE"/>
        </w:rPr>
      </w:pPr>
    </w:p>
    <w:p w14:paraId="11AE90B5" w14:textId="77777777" w:rsidR="00E5394B" w:rsidRPr="000D47AF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highlight w:val="yellow"/>
          <w:lang w:val="en-IE"/>
        </w:rPr>
      </w:pPr>
    </w:p>
    <w:p w14:paraId="70F22ED7" w14:textId="77777777" w:rsidR="00B56CEC" w:rsidRPr="000D47AF" w:rsidRDefault="00B56CEC" w:rsidP="00B56CEC">
      <w:pPr>
        <w:pStyle w:val="Caption"/>
        <w:keepNext/>
        <w:jc w:val="center"/>
        <w:rPr>
          <w:b w:val="0"/>
          <w:i w:val="0"/>
          <w:color w:val="auto"/>
          <w:szCs w:val="18"/>
          <w:highlight w:val="yellow"/>
          <w:u w:val="none"/>
        </w:rPr>
      </w:pPr>
      <w:bookmarkStart w:id="16" w:name="_Toc465149401"/>
      <w:r w:rsidRPr="000D47AF">
        <w:rPr>
          <w:b w:val="0"/>
          <w:i w:val="0"/>
          <w:color w:val="auto"/>
          <w:szCs w:val="18"/>
          <w:highlight w:val="yellow"/>
          <w:u w:val="none"/>
        </w:rPr>
        <w:t xml:space="preserve">Table </w:t>
      </w:r>
      <w:r w:rsidR="007F7361" w:rsidRPr="000D47AF">
        <w:rPr>
          <w:b w:val="0"/>
          <w:i w:val="0"/>
          <w:color w:val="auto"/>
          <w:szCs w:val="18"/>
          <w:highlight w:val="yellow"/>
          <w:u w:val="none"/>
        </w:rPr>
        <w:fldChar w:fldCharType="begin"/>
      </w:r>
      <w:r w:rsidRPr="000D47AF">
        <w:rPr>
          <w:b w:val="0"/>
          <w:i w:val="0"/>
          <w:color w:val="auto"/>
          <w:szCs w:val="18"/>
          <w:highlight w:val="yellow"/>
          <w:u w:val="none"/>
        </w:rPr>
        <w:instrText xml:space="preserve"> SEQ Table \* ARABIC </w:instrText>
      </w:r>
      <w:r w:rsidR="007F7361" w:rsidRPr="000D47AF">
        <w:rPr>
          <w:b w:val="0"/>
          <w:i w:val="0"/>
          <w:color w:val="auto"/>
          <w:szCs w:val="18"/>
          <w:highlight w:val="yellow"/>
          <w:u w:val="none"/>
        </w:rPr>
        <w:fldChar w:fldCharType="separate"/>
      </w:r>
      <w:r w:rsidRPr="000D47AF">
        <w:rPr>
          <w:b w:val="0"/>
          <w:i w:val="0"/>
          <w:noProof/>
          <w:color w:val="auto"/>
          <w:szCs w:val="18"/>
          <w:highlight w:val="yellow"/>
          <w:u w:val="none"/>
        </w:rPr>
        <w:t>1</w:t>
      </w:r>
      <w:r w:rsidR="007F7361" w:rsidRPr="000D47AF">
        <w:rPr>
          <w:b w:val="0"/>
          <w:i w:val="0"/>
          <w:color w:val="auto"/>
          <w:szCs w:val="18"/>
          <w:highlight w:val="yellow"/>
          <w:u w:val="none"/>
        </w:rPr>
        <w:fldChar w:fldCharType="end"/>
      </w:r>
      <w:r w:rsidRPr="000D47AF">
        <w:rPr>
          <w:b w:val="0"/>
          <w:i w:val="0"/>
          <w:color w:val="auto"/>
          <w:szCs w:val="18"/>
          <w:highlight w:val="yellow"/>
          <w:u w:val="none"/>
        </w:rPr>
        <w:t>- Light colour and Rhythm</w:t>
      </w:r>
      <w:bookmarkEnd w:id="16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4"/>
        <w:gridCol w:w="6561"/>
        <w:gridCol w:w="1986"/>
      </w:tblGrid>
      <w:tr w:rsidR="00FE51E2" w:rsidRPr="00462450" w14:paraId="05B6B955" w14:textId="77777777" w:rsidTr="000D47AF">
        <w:trPr>
          <w:jc w:val="center"/>
        </w:trPr>
        <w:tc>
          <w:tcPr>
            <w:tcW w:w="2317" w:type="dxa"/>
          </w:tcPr>
          <w:p w14:paraId="15FBEC10" w14:textId="77777777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>Light (when fitted)</w:t>
            </w:r>
          </w:p>
        </w:tc>
        <w:tc>
          <w:tcPr>
            <w:tcW w:w="2758" w:type="dxa"/>
          </w:tcPr>
          <w:p w14:paraId="7C9BE253" w14:textId="77777777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>Special Marks</w:t>
            </w:r>
          </w:p>
        </w:tc>
        <w:tc>
          <w:tcPr>
            <w:tcW w:w="2345" w:type="dxa"/>
          </w:tcPr>
          <w:p w14:paraId="0346730E" w14:textId="5C087826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>Emergency Wreck Marks</w:t>
            </w:r>
          </w:p>
        </w:tc>
      </w:tr>
      <w:tr w:rsidR="00FE51E2" w:rsidRPr="00462450" w14:paraId="66C2CF11" w14:textId="77777777" w:rsidTr="000D47AF">
        <w:trPr>
          <w:jc w:val="center"/>
        </w:trPr>
        <w:tc>
          <w:tcPr>
            <w:tcW w:w="2317" w:type="dxa"/>
          </w:tcPr>
          <w:p w14:paraId="4DF0AF52" w14:textId="77777777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 xml:space="preserve">Colour </w:t>
            </w:r>
          </w:p>
        </w:tc>
        <w:tc>
          <w:tcPr>
            <w:tcW w:w="2758" w:type="dxa"/>
          </w:tcPr>
          <w:p w14:paraId="2582B488" w14:textId="4BF621FF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>Yellow</w:t>
            </w:r>
          </w:p>
        </w:tc>
        <w:tc>
          <w:tcPr>
            <w:tcW w:w="2345" w:type="dxa"/>
          </w:tcPr>
          <w:p w14:paraId="225493C9" w14:textId="43B8CF45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>Blue and yellow alternating</w:t>
            </w:r>
          </w:p>
        </w:tc>
      </w:tr>
      <w:tr w:rsidR="00FE51E2" w:rsidRPr="00462450" w14:paraId="0BA195A3" w14:textId="77777777" w:rsidTr="000D47AF">
        <w:trPr>
          <w:jc w:val="center"/>
        </w:trPr>
        <w:tc>
          <w:tcPr>
            <w:tcW w:w="2317" w:type="dxa"/>
          </w:tcPr>
          <w:p w14:paraId="6BBE6621" w14:textId="76A22035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>Rhythm</w:t>
            </w:r>
          </w:p>
        </w:tc>
        <w:tc>
          <w:tcPr>
            <w:tcW w:w="2758" w:type="dxa"/>
          </w:tcPr>
          <w:p w14:paraId="2DB51F2E" w14:textId="77777777" w:rsidR="00FE51E2" w:rsidRPr="000D47AF" w:rsidRDefault="00FE51E2" w:rsidP="00915F7E">
            <w:pPr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0D47AF">
              <w:rPr>
                <w:sz w:val="22"/>
                <w:highlight w:val="yellow"/>
              </w:rPr>
              <w:t xml:space="preserve">(a) Group‐occulting light.  </w:t>
            </w:r>
          </w:p>
          <w:p w14:paraId="17646065" w14:textId="77777777" w:rsidR="00FE51E2" w:rsidRPr="000D47AF" w:rsidRDefault="00FE51E2" w:rsidP="00915F7E">
            <w:pPr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0D47AF">
              <w:rPr>
                <w:sz w:val="22"/>
                <w:highlight w:val="yellow"/>
              </w:rPr>
              <w:t xml:space="preserve">(b) Single‐flashing light, but not a long‐flashing light with a period of 10 s.  </w:t>
            </w:r>
          </w:p>
          <w:p w14:paraId="092F0111" w14:textId="2AD009EA" w:rsidR="00FE51E2" w:rsidRPr="000D47AF" w:rsidRDefault="00FE51E2" w:rsidP="00915F7E">
            <w:pPr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0D47AF">
              <w:rPr>
                <w:sz w:val="22"/>
                <w:highlight w:val="yellow"/>
              </w:rPr>
              <w:t xml:space="preserve">(c) Group flashing light with a group of four, five or (exceptionally) six flashes.  </w:t>
            </w:r>
          </w:p>
          <w:p w14:paraId="5C07A054" w14:textId="77777777" w:rsidR="00FE51E2" w:rsidRPr="000D47AF" w:rsidRDefault="00FE51E2" w:rsidP="00915F7E">
            <w:pPr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0D47AF">
              <w:rPr>
                <w:sz w:val="22"/>
                <w:highlight w:val="yellow"/>
              </w:rPr>
              <w:t xml:space="preserve">(d) Composite group‐flashing light.  </w:t>
            </w:r>
          </w:p>
          <w:p w14:paraId="0260FA5A" w14:textId="304C58E8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sz w:val="22"/>
                <w:highlight w:val="yellow"/>
              </w:rPr>
              <w:t>(e) Morse Code light, but not with either of the single characters "A" or “U”.</w:t>
            </w:r>
          </w:p>
        </w:tc>
        <w:tc>
          <w:tcPr>
            <w:tcW w:w="2345" w:type="dxa"/>
          </w:tcPr>
          <w:p w14:paraId="5D70F3A2" w14:textId="39F09CDF" w:rsidR="00FE51E2" w:rsidRPr="000D47AF" w:rsidRDefault="00FE51E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</w:pPr>
            <w:r w:rsidRPr="000D47AF">
              <w:rPr>
                <w:rFonts w:asciiTheme="majorHAnsi" w:eastAsia="Times New Roman" w:hAnsiTheme="majorHAnsi" w:cs="Arial"/>
                <w:sz w:val="22"/>
                <w:highlight w:val="yellow"/>
                <w:lang w:val="en-IE"/>
              </w:rPr>
              <w:t xml:space="preserve">Occulting alternating light with a period of 3 seconds.  </w:t>
            </w:r>
          </w:p>
        </w:tc>
      </w:tr>
    </w:tbl>
    <w:p w14:paraId="0F9549B4" w14:textId="097540D5" w:rsidR="00915F7E" w:rsidRPr="000D47AF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sz w:val="22"/>
          <w:lang w:val="en-IE"/>
        </w:rPr>
      </w:pPr>
      <w:r w:rsidRPr="000D47AF">
        <w:rPr>
          <w:rFonts w:asciiTheme="majorHAnsi" w:eastAsia="Times New Roman" w:hAnsiTheme="majorHAnsi" w:cs="Arial"/>
          <w:sz w:val="22"/>
          <w:highlight w:val="yellow"/>
          <w:lang w:val="en-IE"/>
        </w:rPr>
        <w:t>(</w:t>
      </w:r>
      <w:r w:rsidR="00461893">
        <w:rPr>
          <w:rFonts w:asciiTheme="majorHAnsi" w:eastAsia="Times New Roman" w:hAnsiTheme="majorHAnsi" w:cs="Arial"/>
          <w:sz w:val="22"/>
          <w:highlight w:val="yellow"/>
          <w:lang w:val="en-IE"/>
        </w:rPr>
        <w:t>This table needs discussion about alternative flash characters, etc.</w:t>
      </w:r>
      <w:r w:rsidRPr="000D47AF">
        <w:rPr>
          <w:rFonts w:asciiTheme="majorHAnsi" w:eastAsia="Times New Roman" w:hAnsiTheme="majorHAnsi" w:cs="Arial"/>
          <w:sz w:val="22"/>
          <w:highlight w:val="yellow"/>
          <w:lang w:val="en-IE"/>
        </w:rPr>
        <w:t>)</w:t>
      </w:r>
      <w:commentRangeEnd w:id="15"/>
      <w:r w:rsidR="004F0314" w:rsidRPr="000D47AF">
        <w:rPr>
          <w:rStyle w:val="CommentReference"/>
          <w:sz w:val="22"/>
          <w:highlight w:val="yellow"/>
        </w:rPr>
        <w:commentReference w:id="15"/>
      </w:r>
    </w:p>
    <w:p w14:paraId="6D3936BC" w14:textId="77777777"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46F5BAEA" w14:textId="7244F15C" w:rsidR="009A0C10" w:rsidRPr="000D47AF" w:rsidRDefault="00E665BC" w:rsidP="00845A44">
      <w:pPr>
        <w:pStyle w:val="ListParagraph"/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 xml:space="preserve">Additional </w:t>
      </w:r>
      <w:r w:rsidR="009A0C10" w:rsidRPr="000D47AF">
        <w:rPr>
          <w:rFonts w:asciiTheme="minorHAnsi" w:eastAsia="Times New Roman" w:hAnsiTheme="minorHAnsi" w:cstheme="minorHAnsi"/>
          <w:lang w:val="en-IE"/>
        </w:rPr>
        <w:t>considerations:</w:t>
      </w:r>
    </w:p>
    <w:p w14:paraId="5C107D25" w14:textId="00C5EFD6" w:rsidR="005E30D2" w:rsidRPr="000D47AF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Radar reflectors</w:t>
      </w:r>
      <w:r w:rsidR="009F1370" w:rsidRPr="000D47AF">
        <w:rPr>
          <w:rFonts w:asciiTheme="minorHAnsi" w:eastAsia="Times New Roman" w:hAnsiTheme="minorHAnsi" w:cstheme="minorHAnsi"/>
          <w:lang w:val="en-IE"/>
        </w:rPr>
        <w:t>;</w:t>
      </w:r>
    </w:p>
    <w:p w14:paraId="7F9DE1FC" w14:textId="5D0C049D" w:rsidR="0051029F" w:rsidRPr="000D47AF" w:rsidRDefault="00845A44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proofErr w:type="spellStart"/>
      <w:r w:rsidRPr="000D47AF">
        <w:rPr>
          <w:rFonts w:asciiTheme="minorHAnsi" w:eastAsia="Times New Roman" w:hAnsiTheme="minorHAnsi" w:cstheme="minorHAnsi"/>
          <w:lang w:val="en-IE"/>
        </w:rPr>
        <w:t>Racon</w:t>
      </w:r>
      <w:proofErr w:type="spellEnd"/>
      <w:r w:rsidRPr="000D47AF">
        <w:rPr>
          <w:rFonts w:asciiTheme="minorHAnsi" w:eastAsia="Times New Roman" w:hAnsiTheme="minorHAnsi" w:cstheme="minorHAnsi"/>
          <w:lang w:val="en-IE"/>
        </w:rPr>
        <w:t xml:space="preserve"> </w:t>
      </w:r>
      <w:r w:rsidR="00E665BC" w:rsidRPr="000D47AF">
        <w:rPr>
          <w:rFonts w:asciiTheme="minorHAnsi" w:eastAsia="Times New Roman" w:hAnsiTheme="minorHAnsi" w:cstheme="minorHAnsi"/>
          <w:lang w:val="en-IE"/>
        </w:rPr>
        <w:t xml:space="preserve">(e.g. </w:t>
      </w:r>
      <w:proofErr w:type="spellStart"/>
      <w:r w:rsidR="009A0C10" w:rsidRPr="000D47AF">
        <w:rPr>
          <w:rFonts w:asciiTheme="minorHAnsi" w:eastAsia="Times New Roman" w:hAnsiTheme="minorHAnsi" w:cstheme="minorHAnsi"/>
          <w:lang w:val="en-IE"/>
        </w:rPr>
        <w:t>morse</w:t>
      </w:r>
      <w:proofErr w:type="spellEnd"/>
      <w:r w:rsidR="009A0C10" w:rsidRPr="000D47AF">
        <w:rPr>
          <w:rFonts w:asciiTheme="minorHAnsi" w:eastAsia="Times New Roman" w:hAnsiTheme="minorHAnsi" w:cstheme="minorHAnsi"/>
          <w:lang w:val="en-IE"/>
        </w:rPr>
        <w:t xml:space="preserve"> “</w:t>
      </w:r>
      <w:r w:rsidRPr="000D47AF">
        <w:rPr>
          <w:rFonts w:asciiTheme="minorHAnsi" w:eastAsia="Times New Roman" w:hAnsiTheme="minorHAnsi" w:cstheme="minorHAnsi"/>
          <w:lang w:val="en-IE"/>
        </w:rPr>
        <w:t>T</w:t>
      </w:r>
      <w:r w:rsidR="009A0C10" w:rsidRPr="000D47AF">
        <w:rPr>
          <w:rFonts w:asciiTheme="minorHAnsi" w:eastAsia="Times New Roman" w:hAnsiTheme="minorHAnsi" w:cstheme="minorHAnsi"/>
          <w:lang w:val="en-IE"/>
        </w:rPr>
        <w:t xml:space="preserve">” </w:t>
      </w:r>
      <w:r w:rsidRPr="000D47AF">
        <w:rPr>
          <w:rFonts w:asciiTheme="minorHAnsi" w:eastAsia="Times New Roman" w:hAnsiTheme="minorHAnsi" w:cstheme="minorHAnsi"/>
          <w:lang w:val="en-IE"/>
        </w:rPr>
        <w:t>=</w:t>
      </w:r>
      <w:r w:rsidR="009A0C10" w:rsidRPr="000D47AF">
        <w:rPr>
          <w:rFonts w:asciiTheme="minorHAnsi" w:eastAsia="Times New Roman" w:hAnsiTheme="minorHAnsi" w:cstheme="minorHAnsi"/>
          <w:lang w:val="en-IE"/>
        </w:rPr>
        <w:t xml:space="preserve"> </w:t>
      </w:r>
      <w:r w:rsidRPr="000D47AF">
        <w:rPr>
          <w:rFonts w:asciiTheme="minorHAnsi" w:eastAsia="Times New Roman" w:hAnsiTheme="minorHAnsi" w:cstheme="minorHAnsi"/>
          <w:lang w:val="en-IE"/>
        </w:rPr>
        <w:t>Keep clear of me</w:t>
      </w:r>
      <w:r w:rsidR="00E665BC" w:rsidRPr="000D47AF">
        <w:rPr>
          <w:rFonts w:asciiTheme="minorHAnsi" w:eastAsia="Times New Roman" w:hAnsiTheme="minorHAnsi" w:cstheme="minorHAnsi"/>
          <w:lang w:val="en-IE"/>
        </w:rPr>
        <w:t>, or other code depending on the region)</w:t>
      </w:r>
      <w:r w:rsidR="0051029F" w:rsidRPr="000D47AF">
        <w:rPr>
          <w:rFonts w:asciiTheme="minorHAnsi" w:eastAsia="Times New Roman" w:hAnsiTheme="minorHAnsi" w:cstheme="minorHAnsi"/>
          <w:lang w:val="en-IE"/>
        </w:rPr>
        <w:t>;</w:t>
      </w:r>
    </w:p>
    <w:p w14:paraId="66F36FD0" w14:textId="5A7D116E" w:rsidR="0051029F" w:rsidRPr="000D47AF" w:rsidRDefault="00E665BC" w:rsidP="0046245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Identification by r</w:t>
      </w:r>
      <w:r w:rsidR="00B56CEC" w:rsidRPr="000D47AF">
        <w:rPr>
          <w:rFonts w:asciiTheme="minorHAnsi" w:eastAsia="Times New Roman" w:hAnsiTheme="minorHAnsi" w:cstheme="minorHAnsi"/>
          <w:lang w:val="en-IE"/>
        </w:rPr>
        <w:t xml:space="preserve">eal AIS </w:t>
      </w:r>
      <w:r w:rsidRPr="000D47AF">
        <w:rPr>
          <w:rFonts w:asciiTheme="minorHAnsi" w:eastAsia="Times New Roman" w:hAnsiTheme="minorHAnsi" w:cstheme="minorHAnsi"/>
          <w:lang w:val="en-IE"/>
        </w:rPr>
        <w:t xml:space="preserve">AtoN </w:t>
      </w:r>
      <w:r w:rsidR="00B56CEC" w:rsidRPr="000D47AF">
        <w:rPr>
          <w:rFonts w:asciiTheme="minorHAnsi" w:eastAsia="Times New Roman" w:hAnsiTheme="minorHAnsi" w:cstheme="minorHAnsi"/>
          <w:lang w:val="en-IE"/>
        </w:rPr>
        <w:t xml:space="preserve">or </w:t>
      </w:r>
      <w:r w:rsidR="0051029F" w:rsidRPr="000D47AF">
        <w:rPr>
          <w:rFonts w:asciiTheme="minorHAnsi" w:eastAsia="Times New Roman" w:hAnsiTheme="minorHAnsi" w:cstheme="minorHAnsi"/>
          <w:lang w:val="en-IE"/>
        </w:rPr>
        <w:t>other electronic means;</w:t>
      </w:r>
    </w:p>
    <w:p w14:paraId="241574BA" w14:textId="6AE28D1A" w:rsidR="00845A44" w:rsidRPr="000D47AF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Reflective markings</w:t>
      </w:r>
      <w:r w:rsidR="009A0C10" w:rsidRPr="000D47AF">
        <w:rPr>
          <w:rFonts w:asciiTheme="minorHAnsi" w:eastAsia="Times New Roman" w:hAnsiTheme="minorHAnsi" w:cstheme="minorHAnsi"/>
          <w:lang w:val="en-IE"/>
        </w:rPr>
        <w:t xml:space="preserve"> (</w:t>
      </w:r>
      <w:r w:rsidR="005E30D2" w:rsidRPr="000D47AF">
        <w:rPr>
          <w:rFonts w:asciiTheme="minorHAnsi" w:eastAsia="Times New Roman" w:hAnsiTheme="minorHAnsi" w:cstheme="minorHAnsi"/>
          <w:lang w:val="en-IE"/>
        </w:rPr>
        <w:t>To be defined</w:t>
      </w:r>
      <w:r w:rsidR="009A0C10" w:rsidRPr="000D47AF">
        <w:rPr>
          <w:rFonts w:asciiTheme="minorHAnsi" w:eastAsia="Times New Roman" w:hAnsiTheme="minorHAnsi" w:cstheme="minorHAnsi"/>
          <w:lang w:val="en-IE"/>
        </w:rPr>
        <w:t>)</w:t>
      </w:r>
      <w:r w:rsidR="002C7D40" w:rsidRPr="000D47AF">
        <w:rPr>
          <w:rFonts w:asciiTheme="minorHAnsi" w:eastAsia="Times New Roman" w:hAnsiTheme="minorHAnsi" w:cstheme="minorHAnsi"/>
          <w:lang w:val="en-IE"/>
        </w:rPr>
        <w:t>;</w:t>
      </w:r>
    </w:p>
    <w:p w14:paraId="662BC834" w14:textId="3C5116AB" w:rsidR="00845A44" w:rsidRPr="000D47AF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 xml:space="preserve">The </w:t>
      </w:r>
      <w:proofErr w:type="spellStart"/>
      <w:r w:rsidR="005E30D2" w:rsidRPr="000D47AF">
        <w:rPr>
          <w:rFonts w:asciiTheme="minorHAnsi" w:eastAsia="Times New Roman" w:hAnsiTheme="minorHAnsi" w:cstheme="minorHAnsi"/>
          <w:lang w:val="en-IE"/>
        </w:rPr>
        <w:t>MAtoN</w:t>
      </w:r>
      <w:proofErr w:type="spellEnd"/>
      <w:r w:rsidR="005E30D2" w:rsidRPr="000D47AF">
        <w:rPr>
          <w:rFonts w:asciiTheme="minorHAnsi" w:eastAsia="Times New Roman" w:hAnsiTheme="minorHAnsi" w:cstheme="minorHAnsi"/>
          <w:lang w:val="en-IE"/>
        </w:rPr>
        <w:t xml:space="preserve"> position </w:t>
      </w:r>
      <w:r w:rsidRPr="000D47AF">
        <w:rPr>
          <w:rFonts w:asciiTheme="minorHAnsi" w:eastAsia="Times New Roman" w:hAnsiTheme="minorHAnsi" w:cstheme="minorHAnsi"/>
          <w:lang w:val="en-IE"/>
        </w:rPr>
        <w:t xml:space="preserve">integrity is better achieved if </w:t>
      </w:r>
      <w:r w:rsidR="00E665BC" w:rsidRPr="000D47AF">
        <w:rPr>
          <w:rFonts w:asciiTheme="minorHAnsi" w:eastAsia="Times New Roman" w:hAnsiTheme="minorHAnsi" w:cstheme="minorHAnsi"/>
          <w:lang w:val="en-IE"/>
        </w:rPr>
        <w:t xml:space="preserve">it </w:t>
      </w:r>
      <w:r w:rsidR="00B25BCD" w:rsidRPr="000D47AF">
        <w:rPr>
          <w:rFonts w:asciiTheme="minorHAnsi" w:eastAsia="Times New Roman" w:hAnsiTheme="minorHAnsi" w:cstheme="minorHAnsi"/>
          <w:lang w:val="en-IE"/>
        </w:rPr>
        <w:t>is attached to the object it wishes to mark;</w:t>
      </w:r>
    </w:p>
    <w:p w14:paraId="473BDA42" w14:textId="0B129888" w:rsidR="00B25BCD" w:rsidRPr="000D47AF" w:rsidRDefault="009A0C10" w:rsidP="000D47AF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 xml:space="preserve">The </w:t>
      </w:r>
      <w:r w:rsidR="00B25BCD" w:rsidRPr="000D47AF">
        <w:rPr>
          <w:rFonts w:asciiTheme="minorHAnsi" w:eastAsia="Times New Roman" w:hAnsiTheme="minorHAnsi" w:cstheme="minorHAnsi"/>
          <w:lang w:val="en-IE"/>
        </w:rPr>
        <w:t xml:space="preserve">Availability </w:t>
      </w:r>
      <w:r w:rsidRPr="000D47AF">
        <w:rPr>
          <w:rFonts w:asciiTheme="minorHAnsi" w:eastAsia="Times New Roman" w:hAnsiTheme="minorHAnsi" w:cstheme="minorHAnsi"/>
          <w:lang w:val="en-IE"/>
        </w:rPr>
        <w:t>target achieved</w:t>
      </w:r>
      <w:r w:rsidR="00461893" w:rsidRPr="000D47AF">
        <w:rPr>
          <w:rFonts w:eastAsia="Times New Roman" w:cstheme="minorHAnsi"/>
          <w:lang w:val="en-IE"/>
        </w:rPr>
        <w:t xml:space="preserve">, </w:t>
      </w:r>
      <w:r w:rsidR="00B25BCD" w:rsidRPr="000D47AF">
        <w:rPr>
          <w:rFonts w:asciiTheme="minorHAnsi" w:eastAsia="Times New Roman" w:hAnsiTheme="minorHAnsi" w:cstheme="minorHAnsi"/>
          <w:lang w:val="en-IE"/>
        </w:rPr>
        <w:t xml:space="preserve">Category 1 – 99.8% </w:t>
      </w:r>
    </w:p>
    <w:p w14:paraId="5B0C05CA" w14:textId="35A58D20" w:rsidR="002C7D40" w:rsidRPr="000D47AF" w:rsidRDefault="00780162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Use of da</w:t>
      </w:r>
      <w:r w:rsidR="006C3F4A">
        <w:rPr>
          <w:rFonts w:asciiTheme="minorHAnsi" w:eastAsia="Times New Roman" w:hAnsiTheme="minorHAnsi" w:cstheme="minorHAnsi"/>
          <w:lang w:val="en-IE"/>
        </w:rPr>
        <w:t>y marks</w:t>
      </w:r>
      <w:r w:rsidR="002C7D40" w:rsidRPr="000D47AF">
        <w:rPr>
          <w:rFonts w:asciiTheme="minorHAnsi" w:eastAsia="Times New Roman" w:hAnsiTheme="minorHAnsi" w:cstheme="minorHAnsi"/>
          <w:lang w:val="en-IE"/>
        </w:rPr>
        <w:t>;</w:t>
      </w:r>
    </w:p>
    <w:p w14:paraId="1EF58D9C" w14:textId="2B23CC68" w:rsidR="00084025" w:rsidRPr="000D47AF" w:rsidRDefault="002C7D4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Sound si</w:t>
      </w:r>
      <w:r w:rsidR="00084025" w:rsidRPr="000D47AF">
        <w:rPr>
          <w:rFonts w:asciiTheme="minorHAnsi" w:eastAsia="Times New Roman" w:hAnsiTheme="minorHAnsi" w:cstheme="minorHAnsi"/>
          <w:lang w:val="en-IE"/>
        </w:rPr>
        <w:t>gnals</w:t>
      </w:r>
      <w:r w:rsidR="00461893">
        <w:rPr>
          <w:rFonts w:asciiTheme="minorHAnsi" w:eastAsia="Times New Roman" w:hAnsiTheme="minorHAnsi" w:cstheme="minorHAnsi"/>
          <w:lang w:val="en-IE"/>
        </w:rPr>
        <w:t>.</w:t>
      </w:r>
    </w:p>
    <w:p w14:paraId="734566D2" w14:textId="77777777" w:rsidR="002C7D40" w:rsidRDefault="002C7D40" w:rsidP="000D47AF">
      <w:pPr>
        <w:rPr>
          <w:lang w:val="en-IE"/>
        </w:rPr>
      </w:pPr>
    </w:p>
    <w:p w14:paraId="6D9D8BC9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319514CE" w14:textId="77777777"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7" w:name="_Toc496681975"/>
      <w:bookmarkStart w:id="18" w:name="_Toc496682142"/>
      <w:bookmarkStart w:id="19" w:name="_Toc496681976"/>
      <w:bookmarkStart w:id="20" w:name="_Toc496682143"/>
      <w:bookmarkStart w:id="21" w:name="_Toc496681977"/>
      <w:bookmarkStart w:id="22" w:name="_Toc496682144"/>
      <w:bookmarkStart w:id="23" w:name="_Toc496681978"/>
      <w:bookmarkStart w:id="24" w:name="_Toc496682145"/>
      <w:bookmarkStart w:id="25" w:name="_Toc496681979"/>
      <w:bookmarkStart w:id="26" w:name="_Toc496682146"/>
      <w:bookmarkStart w:id="27" w:name="_Toc449013354"/>
      <w:bookmarkStart w:id="28" w:name="_Toc496747718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7507EF">
        <w:rPr>
          <w:lang w:val="en-IE"/>
        </w:rPr>
        <w:t xml:space="preserve">Virtual </w:t>
      </w:r>
      <w:bookmarkEnd w:id="27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28"/>
    </w:p>
    <w:p w14:paraId="23364601" w14:textId="5097FAF5" w:rsidR="005F3A6E" w:rsidRDefault="005F3A6E" w:rsidP="009F1370">
      <w:pPr>
        <w:pStyle w:val="BodyText"/>
        <w:rPr>
          <w:lang w:eastAsia="de-DE"/>
        </w:rPr>
      </w:pPr>
      <w:r>
        <w:rPr>
          <w:lang w:eastAsia="de-DE"/>
        </w:rPr>
        <w:t xml:space="preserve">A virtual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is an electronic </w:t>
      </w:r>
      <w:r w:rsidR="00E913BE">
        <w:rPr>
          <w:lang w:eastAsia="de-DE"/>
        </w:rPr>
        <w:t xml:space="preserve">marker or non-real </w:t>
      </w:r>
      <w:proofErr w:type="spellStart"/>
      <w:proofErr w:type="gramStart"/>
      <w:r w:rsidR="00E913BE">
        <w:rPr>
          <w:lang w:eastAsia="de-DE"/>
        </w:rPr>
        <w:t>eAtoN</w:t>
      </w:r>
      <w:proofErr w:type="spellEnd"/>
      <w:proofErr w:type="gramEnd"/>
      <w:r w:rsidR="00E913BE">
        <w:rPr>
          <w:lang w:eastAsia="de-DE"/>
        </w:rPr>
        <w:t xml:space="preserve"> broadcasted by an AIS transponder</w:t>
      </w:r>
      <w:r>
        <w:rPr>
          <w:lang w:eastAsia="de-DE"/>
        </w:rPr>
        <w:t xml:space="preserve">, whether a base station or AIS AtoN, that can be visible in an AIS display and should have the capability of updating the position of whatever it is marking. </w:t>
      </w:r>
    </w:p>
    <w:p w14:paraId="3F4BE54C" w14:textId="77777777"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14:paraId="5DA872DE" w14:textId="555E5B88" w:rsidR="009F1370" w:rsidRPr="000D47A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To be used when absolutely required</w:t>
      </w:r>
      <w:r w:rsidR="002C5B46" w:rsidRPr="000D47AF">
        <w:rPr>
          <w:rFonts w:asciiTheme="minorHAnsi" w:eastAsia="Times New Roman" w:hAnsiTheme="minorHAnsi" w:cstheme="minorHAnsi"/>
          <w:lang w:val="en-IE"/>
        </w:rPr>
        <w:t xml:space="preserve"> </w:t>
      </w:r>
      <w:r w:rsidRPr="000D47AF">
        <w:rPr>
          <w:rFonts w:asciiTheme="minorHAnsi" w:eastAsia="Times New Roman" w:hAnsiTheme="minorHAnsi" w:cstheme="minorHAnsi"/>
          <w:lang w:val="en-IE"/>
        </w:rPr>
        <w:t xml:space="preserve">– restricted use – </w:t>
      </w:r>
      <w:r w:rsidR="00780162" w:rsidRPr="000D47AF">
        <w:rPr>
          <w:rFonts w:asciiTheme="minorHAnsi" w:eastAsia="Times New Roman" w:hAnsiTheme="minorHAnsi" w:cstheme="minorHAnsi"/>
          <w:lang w:val="en-IE"/>
        </w:rPr>
        <w:t>and a</w:t>
      </w:r>
      <w:r w:rsidRPr="000D47AF">
        <w:rPr>
          <w:rFonts w:asciiTheme="minorHAnsi" w:eastAsia="Times New Roman" w:hAnsiTheme="minorHAnsi" w:cstheme="minorHAnsi"/>
          <w:lang w:val="en-IE"/>
        </w:rPr>
        <w:t>p</w:t>
      </w:r>
      <w:r w:rsidR="001B0C1D" w:rsidRPr="000D47AF">
        <w:rPr>
          <w:rFonts w:asciiTheme="minorHAnsi" w:eastAsia="Times New Roman" w:hAnsiTheme="minorHAnsi" w:cstheme="minorHAnsi"/>
          <w:lang w:val="en-IE"/>
        </w:rPr>
        <w:t xml:space="preserve">proved by </w:t>
      </w:r>
      <w:r w:rsidR="00780162" w:rsidRPr="000D47AF">
        <w:rPr>
          <w:rFonts w:asciiTheme="minorHAnsi" w:eastAsia="Times New Roman" w:hAnsiTheme="minorHAnsi" w:cstheme="minorHAnsi"/>
          <w:lang w:val="en-IE"/>
        </w:rPr>
        <w:t>the</w:t>
      </w:r>
      <w:r w:rsidR="001B0C1D" w:rsidRPr="000D47AF">
        <w:rPr>
          <w:rFonts w:asciiTheme="minorHAnsi" w:eastAsia="Times New Roman" w:hAnsiTheme="minorHAnsi" w:cstheme="minorHAnsi"/>
          <w:lang w:val="en-IE"/>
        </w:rPr>
        <w:t xml:space="preserve"> competent authority</w:t>
      </w:r>
      <w:r w:rsidR="00780162" w:rsidRPr="000D47AF">
        <w:rPr>
          <w:rFonts w:asciiTheme="minorHAnsi" w:eastAsia="Times New Roman" w:hAnsiTheme="minorHAnsi" w:cstheme="minorHAnsi"/>
          <w:lang w:val="en-IE"/>
        </w:rPr>
        <w:t>;</w:t>
      </w:r>
    </w:p>
    <w:p w14:paraId="224B9BD2" w14:textId="1FEA5F74" w:rsidR="009F1370" w:rsidRPr="000D47AF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 xml:space="preserve">The </w:t>
      </w:r>
      <w:r w:rsidR="00780162" w:rsidRPr="000D47AF">
        <w:rPr>
          <w:rFonts w:asciiTheme="minorHAnsi" w:eastAsia="Times New Roman" w:hAnsiTheme="minorHAnsi" w:cstheme="minorHAnsi"/>
          <w:lang w:val="en-IE"/>
        </w:rPr>
        <w:t>slot</w:t>
      </w:r>
      <w:r w:rsidRPr="000D47AF">
        <w:rPr>
          <w:rFonts w:asciiTheme="minorHAnsi" w:eastAsia="Times New Roman" w:hAnsiTheme="minorHAnsi" w:cstheme="minorHAnsi"/>
          <w:lang w:val="en-IE"/>
        </w:rPr>
        <w:t xml:space="preserve"> constrains for the deployment of a Virtual</w:t>
      </w:r>
      <w:r w:rsidR="009F1370" w:rsidRPr="000D47AF">
        <w:rPr>
          <w:rFonts w:asciiTheme="minorHAnsi" w:eastAsia="Times New Roman" w:hAnsiTheme="minorHAnsi" w:cstheme="minorHAnsi"/>
          <w:lang w:val="en-IE"/>
        </w:rPr>
        <w:t xml:space="preserve"> AtoN</w:t>
      </w:r>
      <w:r w:rsidR="00780162" w:rsidRPr="000D47AF">
        <w:rPr>
          <w:rFonts w:asciiTheme="minorHAnsi" w:eastAsia="Times New Roman" w:hAnsiTheme="minorHAnsi" w:cstheme="minorHAnsi"/>
          <w:lang w:val="en-IE"/>
        </w:rPr>
        <w:t>;</w:t>
      </w:r>
      <w:r w:rsidR="009F1370" w:rsidRPr="000D47AF">
        <w:rPr>
          <w:rFonts w:asciiTheme="minorHAnsi" w:eastAsia="Times New Roman" w:hAnsiTheme="minorHAnsi" w:cstheme="minorHAnsi"/>
          <w:lang w:val="en-IE"/>
        </w:rPr>
        <w:t xml:space="preserve"> </w:t>
      </w:r>
    </w:p>
    <w:p w14:paraId="49A593B7" w14:textId="77777777" w:rsidR="002B4D0D" w:rsidRPr="000D47AF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Limitation of VHF coverage (extended VHF coverage utilizing deployable devices can be considered);</w:t>
      </w:r>
    </w:p>
    <w:p w14:paraId="7020B7CF" w14:textId="77777777" w:rsidR="009F1370" w:rsidRPr="000D47AF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>S</w:t>
      </w:r>
      <w:r w:rsidR="009F1370" w:rsidRPr="000D47AF">
        <w:rPr>
          <w:rFonts w:asciiTheme="minorHAnsi" w:eastAsia="Times New Roman" w:hAnsiTheme="minorHAnsi" w:cstheme="minorHAnsi"/>
          <w:lang w:val="en-IE"/>
        </w:rPr>
        <w:t>uitability for the marking of oil slicks in conjunction with existing satellite monitoring</w:t>
      </w:r>
      <w:r w:rsidRPr="000D47AF">
        <w:rPr>
          <w:rFonts w:asciiTheme="minorHAnsi" w:eastAsia="Times New Roman" w:hAnsiTheme="minorHAnsi" w:cstheme="minorHAnsi"/>
          <w:lang w:val="en-IE"/>
        </w:rPr>
        <w:t xml:space="preserve"> s</w:t>
      </w:r>
      <w:r w:rsidR="009F1370" w:rsidRPr="000D47AF">
        <w:rPr>
          <w:rFonts w:asciiTheme="minorHAnsi" w:eastAsia="Times New Roman" w:hAnsiTheme="minorHAnsi" w:cstheme="minorHAnsi"/>
          <w:lang w:val="en-IE"/>
        </w:rPr>
        <w:t>ystems;</w:t>
      </w:r>
    </w:p>
    <w:p w14:paraId="3238625B" w14:textId="7D5C9FF5" w:rsidR="002B4D0D" w:rsidRPr="000D47AF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inorHAnsi" w:eastAsia="Times New Roman" w:hAnsiTheme="minorHAnsi" w:cstheme="minorHAnsi"/>
          <w:lang w:val="en-IE"/>
        </w:rPr>
      </w:pPr>
      <w:r w:rsidRPr="000D47AF">
        <w:rPr>
          <w:rFonts w:asciiTheme="minorHAnsi" w:eastAsia="Times New Roman" w:hAnsiTheme="minorHAnsi" w:cstheme="minorHAnsi"/>
          <w:lang w:val="en-IE"/>
        </w:rPr>
        <w:t xml:space="preserve">The integrity </w:t>
      </w:r>
      <w:r w:rsidR="005F3A6E" w:rsidRPr="000D47AF">
        <w:rPr>
          <w:rFonts w:asciiTheme="minorHAnsi" w:eastAsia="Times New Roman" w:hAnsiTheme="minorHAnsi" w:cstheme="minorHAnsi"/>
          <w:lang w:val="en-IE"/>
        </w:rPr>
        <w:t xml:space="preserve">of the location positioning of the </w:t>
      </w:r>
      <w:proofErr w:type="spellStart"/>
      <w:r w:rsidR="005F3A6E" w:rsidRPr="000D47AF">
        <w:rPr>
          <w:rFonts w:asciiTheme="minorHAnsi" w:eastAsia="Times New Roman" w:hAnsiTheme="minorHAnsi" w:cstheme="minorHAnsi"/>
          <w:lang w:val="en-IE"/>
        </w:rPr>
        <w:t>MAtoN</w:t>
      </w:r>
      <w:proofErr w:type="spellEnd"/>
      <w:r w:rsidR="005F3A6E" w:rsidRPr="000D47AF">
        <w:rPr>
          <w:rFonts w:asciiTheme="minorHAnsi" w:eastAsia="Times New Roman" w:hAnsiTheme="minorHAnsi" w:cstheme="minorHAnsi"/>
          <w:lang w:val="en-IE"/>
        </w:rPr>
        <w:t xml:space="preserve">.  </w:t>
      </w:r>
    </w:p>
    <w:p w14:paraId="3822151A" w14:textId="77777777" w:rsidR="009F1370" w:rsidRPr="000D47AF" w:rsidRDefault="009F1370" w:rsidP="009F1370">
      <w:pPr>
        <w:autoSpaceDE w:val="0"/>
        <w:autoSpaceDN w:val="0"/>
        <w:adjustRightInd w:val="0"/>
        <w:ind w:left="720"/>
        <w:rPr>
          <w:rFonts w:eastAsia="Times New Roman" w:cstheme="minorHAnsi"/>
          <w:highlight w:val="yellow"/>
          <w:lang w:val="en-IE"/>
        </w:rPr>
      </w:pPr>
    </w:p>
    <w:p w14:paraId="197886AD" w14:textId="15A85A8F" w:rsidR="007338D9" w:rsidRPr="000D47AF" w:rsidRDefault="007338D9" w:rsidP="007338D9">
      <w:pPr>
        <w:pStyle w:val="BodyText"/>
        <w:rPr>
          <w:rFonts w:cstheme="minorHAnsi"/>
          <w:lang w:eastAsia="de-DE"/>
        </w:rPr>
      </w:pPr>
      <w:r w:rsidRPr="000D47AF">
        <w:rPr>
          <w:rFonts w:cstheme="minorHAnsi"/>
          <w:lang w:eastAsia="de-DE"/>
        </w:rPr>
        <w:t xml:space="preserve">When using virtual </w:t>
      </w:r>
      <w:proofErr w:type="spellStart"/>
      <w:r w:rsidR="00AD68C5">
        <w:rPr>
          <w:rFonts w:cstheme="minorHAnsi"/>
          <w:lang w:eastAsia="de-DE"/>
        </w:rPr>
        <w:t>MAtoN</w:t>
      </w:r>
      <w:proofErr w:type="spellEnd"/>
      <w:r w:rsidRPr="000D47AF">
        <w:rPr>
          <w:rFonts w:cstheme="minorHAnsi"/>
          <w:lang w:eastAsia="de-DE"/>
        </w:rPr>
        <w:t>, there are risks involved such as vessels not carrying AIS displays. Please refer to IALA Recommendation O-143 on Virtual Aids to Navigation for mor</w:t>
      </w:r>
      <w:r w:rsidR="00AD68C5">
        <w:rPr>
          <w:rFonts w:cstheme="minorHAnsi"/>
          <w:lang w:eastAsia="de-DE"/>
        </w:rPr>
        <w:t>e information on risks involved</w:t>
      </w:r>
      <w:r w:rsidRPr="000D47AF">
        <w:rPr>
          <w:rFonts w:cstheme="minorHAnsi"/>
          <w:lang w:eastAsia="de-DE"/>
        </w:rPr>
        <w:t xml:space="preserve">. </w:t>
      </w:r>
    </w:p>
    <w:p w14:paraId="0A79CA2F" w14:textId="77777777"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7D4E2125" w14:textId="07003EA1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29" w:name="_Toc449013356"/>
      <w:bookmarkStart w:id="30" w:name="_Toc496747719"/>
      <w:r w:rsidRPr="00A44365">
        <w:rPr>
          <w:rFonts w:eastAsia="Times New Roman" w:cs="Arial"/>
          <w:lang w:val="en-IE"/>
        </w:rPr>
        <w:t>Deployment</w:t>
      </w:r>
      <w:bookmarkEnd w:id="29"/>
      <w:bookmarkEnd w:id="30"/>
    </w:p>
    <w:p w14:paraId="4B34CCF1" w14:textId="6A99BD46" w:rsidR="00DC6AE6" w:rsidRPr="00A44365" w:rsidRDefault="00EB15E3" w:rsidP="00DC6AE6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31" w:name="_Toc496747720"/>
      <w:bookmarkStart w:id="32" w:name="_Toc449013357"/>
      <w:r>
        <w:rPr>
          <w:lang w:val="en-IE"/>
        </w:rPr>
        <w:t>Physical</w:t>
      </w:r>
      <w:r w:rsidR="00DC6AE6">
        <w:rPr>
          <w:lang w:val="en-IE"/>
        </w:rPr>
        <w:t xml:space="preserve"> </w:t>
      </w:r>
      <w:r>
        <w:rPr>
          <w:lang w:val="en-IE"/>
        </w:rPr>
        <w:t>MAtoN</w:t>
      </w:r>
      <w:bookmarkEnd w:id="31"/>
    </w:p>
    <w:p w14:paraId="02B9A351" w14:textId="210B1EED" w:rsidR="00DC6AE6" w:rsidRDefault="00DC6AE6" w:rsidP="00DC6AE6">
      <w:pPr>
        <w:pStyle w:val="BodyText"/>
        <w:rPr>
          <w:lang w:eastAsia="de-DE"/>
        </w:rPr>
      </w:pPr>
      <w:r>
        <w:rPr>
          <w:lang w:val="en-IE" w:eastAsia="de-DE"/>
        </w:rPr>
        <w:t xml:space="preserve">The National Authority should define the appropriate method for the installation and deployment of physical </w:t>
      </w:r>
      <w:proofErr w:type="spellStart"/>
      <w:r>
        <w:rPr>
          <w:lang w:val="en-IE" w:eastAsia="de-DE"/>
        </w:rPr>
        <w:t>MAtoN</w:t>
      </w:r>
      <w:proofErr w:type="spellEnd"/>
      <w:r>
        <w:rPr>
          <w:lang w:val="en-IE" w:eastAsia="de-DE"/>
        </w:rPr>
        <w:t>. This can either involve deploying</w:t>
      </w:r>
      <w:r w:rsidR="00B24CC1">
        <w:rPr>
          <w:lang w:val="en-IE" w:eastAsia="de-DE"/>
        </w:rPr>
        <w:t>,</w:t>
      </w:r>
      <w:r>
        <w:rPr>
          <w:lang w:val="en-IE" w:eastAsia="de-DE"/>
        </w:rPr>
        <w:t xml:space="preserve"> for example</w:t>
      </w:r>
      <w:r w:rsidR="00B24CC1">
        <w:rPr>
          <w:lang w:val="en-IE" w:eastAsia="de-DE"/>
        </w:rPr>
        <w:t>,</w:t>
      </w:r>
      <w:r>
        <w:rPr>
          <w:lang w:val="en-IE" w:eastAsia="de-DE"/>
        </w:rPr>
        <w:t xml:space="preserve"> on-shore, at-sea, or via aircraft. Special considerations have to be taken into account regarding the appropriate intended use of the </w:t>
      </w:r>
      <w:proofErr w:type="spellStart"/>
      <w:r>
        <w:rPr>
          <w:lang w:val="en-IE" w:eastAsia="de-DE"/>
        </w:rPr>
        <w:t>MAtoN</w:t>
      </w:r>
      <w:proofErr w:type="spellEnd"/>
      <w:r>
        <w:rPr>
          <w:lang w:val="en-IE" w:eastAsia="de-DE"/>
        </w:rPr>
        <w:t xml:space="preserve"> to ensure it is marked adequately to a reliable standard</w:t>
      </w:r>
      <w:r w:rsidRPr="00E3798E">
        <w:rPr>
          <w:lang w:eastAsia="de-DE"/>
        </w:rPr>
        <w:t xml:space="preserve"> (</w:t>
      </w:r>
      <w:r>
        <w:rPr>
          <w:lang w:eastAsia="de-DE"/>
        </w:rPr>
        <w:t xml:space="preserve">i.e., datum markers for search and rescue, icebergs, </w:t>
      </w:r>
      <w:r w:rsidRPr="00E3798E">
        <w:rPr>
          <w:lang w:eastAsia="de-DE"/>
        </w:rPr>
        <w:t>Oil slick</w:t>
      </w:r>
      <w:r>
        <w:rPr>
          <w:lang w:eastAsia="de-DE"/>
        </w:rPr>
        <w:t xml:space="preserve">, or </w:t>
      </w:r>
      <w:r w:rsidRPr="00E3798E">
        <w:rPr>
          <w:lang w:eastAsia="de-DE"/>
        </w:rPr>
        <w:t>pollution</w:t>
      </w:r>
      <w:r>
        <w:rPr>
          <w:lang w:eastAsia="de-DE"/>
        </w:rPr>
        <w:t xml:space="preserve"> barriers, etc.</w:t>
      </w:r>
      <w:r w:rsidRPr="00E3798E">
        <w:rPr>
          <w:lang w:eastAsia="de-DE"/>
        </w:rPr>
        <w:t>).</w:t>
      </w:r>
      <w:r w:rsidR="006C3F4A">
        <w:rPr>
          <w:lang w:eastAsia="de-DE"/>
        </w:rPr>
        <w:t xml:space="preserve"> </w:t>
      </w:r>
    </w:p>
    <w:p w14:paraId="3D3DC940" w14:textId="3D0C1F01" w:rsidR="00DC6AE6" w:rsidRDefault="00EB15E3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33" w:name="_Toc496747721"/>
      <w:r>
        <w:rPr>
          <w:lang w:val="en-IE"/>
        </w:rPr>
        <w:t>Virtual Maton</w:t>
      </w:r>
      <w:bookmarkEnd w:id="33"/>
    </w:p>
    <w:p w14:paraId="05FEADBB" w14:textId="77777777" w:rsidR="00DC6AE6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 National Authority should define the necessary circumstances in which a virtual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is required. Virtual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are used</w:t>
      </w:r>
      <w:proofErr w:type="gramEnd"/>
      <w:r>
        <w:rPr>
          <w:lang w:eastAsia="de-DE"/>
        </w:rPr>
        <w:t xml:space="preserve"> primarily where there is a time critical consideration. They </w:t>
      </w:r>
      <w:proofErr w:type="gramStart"/>
      <w:r>
        <w:rPr>
          <w:lang w:eastAsia="de-DE"/>
        </w:rPr>
        <w:t>may also be used</w:t>
      </w:r>
      <w:proofErr w:type="gramEnd"/>
      <w:r>
        <w:rPr>
          <w:lang w:eastAsia="de-DE"/>
        </w:rPr>
        <w:t xml:space="preserve"> in places where permanent physical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cannot be sited or maintained. A Virtual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is not intended</w:t>
      </w:r>
      <w:proofErr w:type="gramEnd"/>
      <w:r>
        <w:rPr>
          <w:lang w:eastAsia="de-DE"/>
        </w:rPr>
        <w:t xml:space="preserve"> to replace a physical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and it is the National Authorities jurisdiction to determine the appropriate circumstances that the virtual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may and should be used. </w:t>
      </w:r>
    </w:p>
    <w:p w14:paraId="165B8D51" w14:textId="42AE25D1" w:rsidR="00DC6AE6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 National Authority should take into consideration that not all seafaring vessels </w:t>
      </w:r>
      <w:proofErr w:type="gramStart"/>
      <w:r>
        <w:rPr>
          <w:lang w:eastAsia="de-DE"/>
        </w:rPr>
        <w:t>will</w:t>
      </w:r>
      <w:proofErr w:type="gramEnd"/>
      <w:r>
        <w:rPr>
          <w:lang w:eastAsia="de-DE"/>
        </w:rPr>
        <w:t xml:space="preserve"> have access to technology that will identify virtual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>.</w:t>
      </w:r>
    </w:p>
    <w:p w14:paraId="27D84DC0" w14:textId="77777777" w:rsidR="00DC6AE6" w:rsidRPr="000D47AF" w:rsidRDefault="00DC6AE6" w:rsidP="000D47AF">
      <w:pPr>
        <w:pStyle w:val="BodyText"/>
      </w:pPr>
    </w:p>
    <w:p w14:paraId="23CE0D33" w14:textId="34AAD22D" w:rsidR="00813134" w:rsidRPr="00813134" w:rsidRDefault="00EB15E3" w:rsidP="0081313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34" w:name="_Toc496681984"/>
      <w:bookmarkStart w:id="35" w:name="_Toc496682151"/>
      <w:bookmarkStart w:id="36" w:name="_Toc496681985"/>
      <w:bookmarkStart w:id="37" w:name="_Toc496682152"/>
      <w:bookmarkStart w:id="38" w:name="_Toc496747722"/>
      <w:bookmarkEnd w:id="32"/>
      <w:bookmarkEnd w:id="34"/>
      <w:bookmarkEnd w:id="35"/>
      <w:bookmarkEnd w:id="36"/>
      <w:bookmarkEnd w:id="37"/>
      <w:r w:rsidRPr="00813134">
        <w:rPr>
          <w:lang w:val="en-IE"/>
        </w:rPr>
        <w:t>Promulgation</w:t>
      </w:r>
      <w:bookmarkEnd w:id="38"/>
    </w:p>
    <w:p w14:paraId="23ABE623" w14:textId="7601EE98" w:rsidR="00DC6AE6" w:rsidRDefault="00DC6AE6" w:rsidP="00DC6AE6">
      <w:pPr>
        <w:pStyle w:val="BodyText"/>
        <w:rPr>
          <w:lang w:eastAsia="de-DE"/>
        </w:rPr>
      </w:pPr>
      <w:bookmarkStart w:id="39" w:name="_Toc449013359"/>
      <w:r>
        <w:rPr>
          <w:lang w:eastAsia="de-DE"/>
        </w:rPr>
        <w:t>National</w:t>
      </w:r>
      <w:r w:rsidRPr="00271923">
        <w:rPr>
          <w:lang w:eastAsia="de-DE"/>
        </w:rPr>
        <w:t xml:space="preserve"> </w:t>
      </w:r>
      <w:r>
        <w:rPr>
          <w:lang w:eastAsia="de-DE"/>
        </w:rPr>
        <w:t>Authorities or the appropriate jurisdiction</w:t>
      </w:r>
      <w:r w:rsidRPr="00271923">
        <w:rPr>
          <w:lang w:eastAsia="de-DE"/>
        </w:rPr>
        <w:t xml:space="preserve"> </w:t>
      </w:r>
      <w:r w:rsidR="00462450">
        <w:rPr>
          <w:lang w:eastAsia="de-DE"/>
        </w:rPr>
        <w:t>should</w:t>
      </w:r>
      <w:r w:rsidRPr="00271923">
        <w:rPr>
          <w:lang w:eastAsia="de-DE"/>
        </w:rPr>
        <w:t xml:space="preserve"> promulgate</w:t>
      </w:r>
      <w:r>
        <w:rPr>
          <w:lang w:eastAsia="de-DE"/>
        </w:rPr>
        <w:t xml:space="preserve"> </w:t>
      </w:r>
      <w:r w:rsidRPr="00271923">
        <w:rPr>
          <w:lang w:eastAsia="de-DE"/>
        </w:rPr>
        <w:t xml:space="preserve">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</w:t>
      </w:r>
      <w:r w:rsidR="00895CCE">
        <w:rPr>
          <w:lang w:eastAsia="de-DE"/>
        </w:rPr>
        <w:t>. T</w:t>
      </w:r>
      <w:r>
        <w:rPr>
          <w:lang w:eastAsia="de-DE"/>
        </w:rPr>
        <w:t xml:space="preserve">his can be done through the appropriate recognised marine publications to notify the mariner the official situation that a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is deployed and therefore in use</w:t>
      </w:r>
      <w:r w:rsidR="00E44A85">
        <w:rPr>
          <w:lang w:eastAsia="de-DE"/>
        </w:rPr>
        <w:t>, as well as other</w:t>
      </w:r>
      <w:r>
        <w:rPr>
          <w:lang w:eastAsia="de-DE"/>
        </w:rPr>
        <w:t xml:space="preserve"> </w:t>
      </w:r>
      <w:r w:rsidRPr="00271923">
        <w:rPr>
          <w:lang w:eastAsia="de-DE"/>
        </w:rPr>
        <w:t xml:space="preserve">appropriate </w:t>
      </w:r>
      <w:r>
        <w:rPr>
          <w:lang w:eastAsia="de-DE"/>
        </w:rPr>
        <w:t>methods of promulgating Maritime Safety Information (MSI).</w:t>
      </w:r>
    </w:p>
    <w:p w14:paraId="7FAFEFD0" w14:textId="77777777" w:rsidR="000D47AF" w:rsidRPr="000D47AF" w:rsidRDefault="000D47AF" w:rsidP="00DC6AE6">
      <w:pPr>
        <w:pStyle w:val="BodyText"/>
        <w:rPr>
          <w:rFonts w:eastAsia="Times New Roman" w:cstheme="minorHAnsi"/>
          <w:lang w:eastAsia="de-DE"/>
        </w:rPr>
      </w:pPr>
      <w:r w:rsidRPr="000D47AF">
        <w:rPr>
          <w:rFonts w:eastAsia="Times New Roman" w:cstheme="minorHAnsi"/>
          <w:lang w:eastAsia="de-DE"/>
        </w:rPr>
        <w:t xml:space="preserve">Hazardous wrecks should remain appropriately marked until the competent authority has assessed that information concerning the new danger </w:t>
      </w:r>
      <w:proofErr w:type="gramStart"/>
      <w:r w:rsidRPr="000D47AF">
        <w:rPr>
          <w:rFonts w:eastAsia="Times New Roman" w:cstheme="minorHAnsi"/>
          <w:lang w:eastAsia="de-DE"/>
        </w:rPr>
        <w:t>has been sufficiently promulgated</w:t>
      </w:r>
      <w:proofErr w:type="gramEnd"/>
      <w:r w:rsidRPr="000D47AF">
        <w:rPr>
          <w:rFonts w:eastAsia="Times New Roman" w:cstheme="minorHAnsi"/>
          <w:lang w:eastAsia="de-DE"/>
        </w:rPr>
        <w:t>, or there is no longer a risk to safety of navigation.</w:t>
      </w:r>
    </w:p>
    <w:p w14:paraId="236C79E2" w14:textId="1B900044" w:rsidR="00DC6AE6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 xml:space="preserve">Promulgation should include details of the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>, including</w:t>
      </w:r>
      <w:r w:rsidR="00E44A85">
        <w:rPr>
          <w:lang w:eastAsia="de-DE"/>
        </w:rPr>
        <w:t>:</w:t>
      </w:r>
      <w:r>
        <w:rPr>
          <w:lang w:eastAsia="de-DE"/>
        </w:rPr>
        <w:t xml:space="preserve"> </w:t>
      </w:r>
    </w:p>
    <w:p w14:paraId="138C981D" w14:textId="1C8AD00B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Type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provided</w:t>
      </w:r>
      <w:r w:rsidR="00E44A85">
        <w:rPr>
          <w:lang w:eastAsia="de-DE"/>
        </w:rPr>
        <w:t>;</w:t>
      </w:r>
    </w:p>
    <w:p w14:paraId="13B44F2E" w14:textId="6D5BC47E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Light</w:t>
      </w:r>
    </w:p>
    <w:p w14:paraId="074E457F" w14:textId="77777777" w:rsidR="00DC6AE6" w:rsidRDefault="00DC6AE6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Colour</w:t>
      </w:r>
    </w:p>
    <w:p w14:paraId="60CCCBF0" w14:textId="77777777" w:rsidR="00DC6AE6" w:rsidRDefault="00DC6AE6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Flash Character</w:t>
      </w:r>
    </w:p>
    <w:p w14:paraId="2BB895DF" w14:textId="77777777" w:rsidR="00DC6AE6" w:rsidRDefault="00DC6AE6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Nautical Range</w:t>
      </w:r>
    </w:p>
    <w:p w14:paraId="1BE8D244" w14:textId="77777777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A virtual geographic boundary of movement activity to determine predicted mobility of position change taking into consideration the following parameters;</w:t>
      </w:r>
    </w:p>
    <w:p w14:paraId="4DD734D9" w14:textId="77777777" w:rsidR="00DC6AE6" w:rsidRDefault="00DC6AE6" w:rsidP="000D47AF">
      <w:pPr>
        <w:pStyle w:val="BodyText"/>
        <w:numPr>
          <w:ilvl w:val="1"/>
          <w:numId w:val="51"/>
        </w:numPr>
        <w:rPr>
          <w:lang w:eastAsia="de-DE"/>
        </w:rPr>
      </w:pPr>
      <w:r>
        <w:rPr>
          <w:lang w:eastAsia="de-DE"/>
        </w:rPr>
        <w:t xml:space="preserve">Heading </w:t>
      </w:r>
    </w:p>
    <w:p w14:paraId="541340DF" w14:textId="77777777" w:rsidR="00DC6AE6" w:rsidRDefault="00DC6AE6" w:rsidP="000D47AF">
      <w:pPr>
        <w:pStyle w:val="BodyText"/>
        <w:numPr>
          <w:ilvl w:val="1"/>
          <w:numId w:val="51"/>
        </w:numPr>
        <w:rPr>
          <w:lang w:eastAsia="de-DE"/>
        </w:rPr>
      </w:pPr>
      <w:r>
        <w:rPr>
          <w:lang w:eastAsia="de-DE"/>
        </w:rPr>
        <w:t xml:space="preserve">Speed </w:t>
      </w:r>
    </w:p>
    <w:p w14:paraId="01AC9544" w14:textId="77777777" w:rsidR="00DC6AE6" w:rsidRDefault="00DC6AE6" w:rsidP="000D47AF">
      <w:pPr>
        <w:pStyle w:val="BodyText"/>
        <w:numPr>
          <w:ilvl w:val="1"/>
          <w:numId w:val="51"/>
        </w:numPr>
        <w:rPr>
          <w:lang w:eastAsia="de-DE"/>
        </w:rPr>
      </w:pPr>
      <w:r>
        <w:rPr>
          <w:lang w:eastAsia="de-DE"/>
        </w:rPr>
        <w:t>Predicted current</w:t>
      </w:r>
    </w:p>
    <w:p w14:paraId="54E6F48B" w14:textId="77777777" w:rsidR="00DC6AE6" w:rsidRDefault="00DC6AE6" w:rsidP="000D47AF">
      <w:pPr>
        <w:pStyle w:val="BodyText"/>
        <w:numPr>
          <w:ilvl w:val="1"/>
          <w:numId w:val="51"/>
        </w:numPr>
        <w:rPr>
          <w:lang w:eastAsia="de-DE"/>
        </w:rPr>
      </w:pPr>
      <w:r>
        <w:rPr>
          <w:lang w:eastAsia="de-DE"/>
        </w:rPr>
        <w:t>Predicted wind</w:t>
      </w:r>
    </w:p>
    <w:p w14:paraId="3B406419" w14:textId="77777777" w:rsidR="00DC6AE6" w:rsidRDefault="00DC6AE6" w:rsidP="00DC6AE6">
      <w:pPr>
        <w:pStyle w:val="BodyText"/>
        <w:numPr>
          <w:ilvl w:val="1"/>
          <w:numId w:val="49"/>
        </w:numPr>
        <w:rPr>
          <w:lang w:eastAsia="de-DE"/>
        </w:rPr>
      </w:pPr>
      <w:r>
        <w:rPr>
          <w:lang w:eastAsia="de-DE"/>
        </w:rPr>
        <w:lastRenderedPageBreak/>
        <w:t xml:space="preserve">Other characteristic which would help determine the predicted path of the hazard being marked by the </w:t>
      </w:r>
      <w:proofErr w:type="spellStart"/>
      <w:r>
        <w:rPr>
          <w:lang w:eastAsia="de-DE"/>
        </w:rPr>
        <w:t>MAtoN</w:t>
      </w:r>
      <w:proofErr w:type="spellEnd"/>
    </w:p>
    <w:p w14:paraId="304CD745" w14:textId="77777777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Day Mark.</w:t>
      </w:r>
    </w:p>
    <w:p w14:paraId="0EEB30C9" w14:textId="77777777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Rules, regulations, requirements, and procedures. </w:t>
      </w:r>
    </w:p>
    <w:p w14:paraId="6FBB43C4" w14:textId="77777777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Size, Shape, and intended identification of the hazard that </w:t>
      </w:r>
      <w:proofErr w:type="gramStart"/>
      <w:r>
        <w:rPr>
          <w:lang w:eastAsia="de-DE"/>
        </w:rPr>
        <w:t>is being marked</w:t>
      </w:r>
      <w:proofErr w:type="gramEnd"/>
      <w:r>
        <w:rPr>
          <w:lang w:eastAsia="de-DE"/>
        </w:rPr>
        <w:t xml:space="preserve"> with a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>.</w:t>
      </w:r>
    </w:p>
    <w:p w14:paraId="7E23B19B" w14:textId="77777777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Duration the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is in effect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Start and End timings).</w:t>
      </w:r>
    </w:p>
    <w:p w14:paraId="2C5C3601" w14:textId="1EBEEAFC" w:rsidR="00813134" w:rsidRDefault="00DC6AE6" w:rsidP="00813134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Appropriate Nautical Chart/s number in which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is to </w:t>
      </w:r>
      <w:proofErr w:type="gramStart"/>
      <w:r>
        <w:rPr>
          <w:lang w:eastAsia="de-DE"/>
        </w:rPr>
        <w:t>be deployed</w:t>
      </w:r>
      <w:proofErr w:type="gramEnd"/>
      <w:r>
        <w:rPr>
          <w:lang w:eastAsia="de-DE"/>
        </w:rPr>
        <w:t>, as a reference point only.</w:t>
      </w:r>
    </w:p>
    <w:p w14:paraId="67AB94F5" w14:textId="77777777" w:rsidR="00813134" w:rsidRDefault="00813134" w:rsidP="00813134">
      <w:pPr>
        <w:pStyle w:val="BodyText"/>
        <w:rPr>
          <w:lang w:eastAsia="de-DE"/>
        </w:rPr>
      </w:pPr>
    </w:p>
    <w:p w14:paraId="31370555" w14:textId="77777777" w:rsidR="00813134" w:rsidRDefault="00813134" w:rsidP="00813134">
      <w:pPr>
        <w:pStyle w:val="BodyText"/>
        <w:rPr>
          <w:lang w:eastAsia="de-DE"/>
        </w:rPr>
      </w:pPr>
      <w:r>
        <w:rPr>
          <w:lang w:eastAsia="de-DE"/>
        </w:rPr>
        <w:t xml:space="preserve">One of the main tasks for a VTS is to provide information to the mariners passing in the VTS area. Therefore, when a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is planned to be deployed</w:t>
      </w:r>
      <w:proofErr w:type="gramEnd"/>
      <w:r>
        <w:rPr>
          <w:lang w:eastAsia="de-DE"/>
        </w:rPr>
        <w:t xml:space="preserve"> in a VTS area, it is important to </w:t>
      </w:r>
      <w:r w:rsidRPr="003C3260">
        <w:rPr>
          <w:lang w:eastAsia="de-DE"/>
        </w:rPr>
        <w:t xml:space="preserve">liaise and cooperate with </w:t>
      </w:r>
      <w:r>
        <w:rPr>
          <w:lang w:eastAsia="de-DE"/>
        </w:rPr>
        <w:t>the VTS Authority at an early stage</w:t>
      </w:r>
      <w:r w:rsidRPr="00B81859">
        <w:rPr>
          <w:lang w:eastAsia="de-DE"/>
        </w:rPr>
        <w:t xml:space="preserve"> </w:t>
      </w:r>
      <w:r>
        <w:rPr>
          <w:lang w:eastAsia="de-DE"/>
        </w:rPr>
        <w:t xml:space="preserve">in order for the </w:t>
      </w:r>
      <w:r w:rsidRPr="003C3260">
        <w:rPr>
          <w:lang w:eastAsia="de-DE"/>
        </w:rPr>
        <w:t xml:space="preserve">VTS </w:t>
      </w:r>
      <w:r>
        <w:rPr>
          <w:lang w:eastAsia="de-DE"/>
        </w:rPr>
        <w:t xml:space="preserve">to have </w:t>
      </w:r>
      <w:r w:rsidRPr="003C3260">
        <w:rPr>
          <w:lang w:eastAsia="de-DE"/>
        </w:rPr>
        <w:t>correct information to give to the traffic in the VTS area</w:t>
      </w:r>
      <w:r>
        <w:rPr>
          <w:lang w:eastAsia="de-DE"/>
        </w:rPr>
        <w:t>. Such information may include, but not be limited to:</w:t>
      </w:r>
    </w:p>
    <w:p w14:paraId="26D44C25" w14:textId="580701E3" w:rsidR="00813134" w:rsidRDefault="005B4E29" w:rsidP="001F099F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A</w:t>
      </w:r>
      <w:r w:rsidR="00813134" w:rsidRPr="003D650C">
        <w:rPr>
          <w:lang w:eastAsia="de-DE"/>
        </w:rPr>
        <w:t>vailability of navigational aids</w:t>
      </w:r>
      <w:r w:rsidR="00813134">
        <w:rPr>
          <w:lang w:eastAsia="de-DE"/>
        </w:rPr>
        <w:t xml:space="preserve"> (including </w:t>
      </w:r>
      <w:proofErr w:type="spellStart"/>
      <w:r w:rsidR="00813134">
        <w:rPr>
          <w:lang w:eastAsia="de-DE"/>
        </w:rPr>
        <w:t>MAtoNs</w:t>
      </w:r>
      <w:proofErr w:type="spellEnd"/>
      <w:r w:rsidR="00813134">
        <w:rPr>
          <w:lang w:eastAsia="de-DE"/>
        </w:rPr>
        <w:t>);</w:t>
      </w:r>
    </w:p>
    <w:p w14:paraId="3979FF1C" w14:textId="79CE3FCE" w:rsidR="00813134" w:rsidRDefault="005B4E29" w:rsidP="001F099F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Li</w:t>
      </w:r>
      <w:r w:rsidR="00813134">
        <w:rPr>
          <w:lang w:eastAsia="de-DE"/>
        </w:rPr>
        <w:t xml:space="preserve">mited </w:t>
      </w:r>
      <w:r>
        <w:rPr>
          <w:lang w:eastAsia="de-DE"/>
        </w:rPr>
        <w:t>manoeuvrability</w:t>
      </w:r>
      <w:r w:rsidR="00813134">
        <w:rPr>
          <w:lang w:eastAsia="de-DE"/>
        </w:rPr>
        <w:t xml:space="preserve"> in the fairway, due to deficiencies of navigational aids;</w:t>
      </w:r>
    </w:p>
    <w:p w14:paraId="183C9C95" w14:textId="63D2FF3D" w:rsidR="00813134" w:rsidRDefault="005B4E29" w:rsidP="001F099F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Any</w:t>
      </w:r>
      <w:r w:rsidR="00813134">
        <w:rPr>
          <w:lang w:eastAsia="de-DE"/>
        </w:rPr>
        <w:t xml:space="preserve"> other potential hindrances that may impose restrictions on the navigation of the vessels. </w:t>
      </w:r>
    </w:p>
    <w:p w14:paraId="684FB793" w14:textId="77777777" w:rsidR="00813134" w:rsidRDefault="00813134" w:rsidP="00813134">
      <w:pPr>
        <w:pStyle w:val="BodyText"/>
        <w:rPr>
          <w:lang w:eastAsia="de-DE"/>
        </w:rPr>
      </w:pPr>
      <w:r>
        <w:rPr>
          <w:lang w:eastAsia="de-DE"/>
        </w:rPr>
        <w:t xml:space="preserve">It should be noted that a </w:t>
      </w:r>
      <w:r w:rsidRPr="00B81859">
        <w:rPr>
          <w:lang w:eastAsia="de-DE"/>
        </w:rPr>
        <w:t xml:space="preserve">VTS </w:t>
      </w:r>
      <w:r>
        <w:rPr>
          <w:lang w:eastAsia="de-DE"/>
        </w:rPr>
        <w:t xml:space="preserve">also </w:t>
      </w:r>
      <w:proofErr w:type="gramStart"/>
      <w:r>
        <w:rPr>
          <w:lang w:eastAsia="de-DE"/>
        </w:rPr>
        <w:t>may</w:t>
      </w:r>
      <w:proofErr w:type="gramEnd"/>
      <w:r>
        <w:rPr>
          <w:lang w:eastAsia="de-DE"/>
        </w:rPr>
        <w:t xml:space="preserve"> be</w:t>
      </w:r>
      <w:r w:rsidRPr="00B81859">
        <w:rPr>
          <w:lang w:eastAsia="de-DE"/>
        </w:rPr>
        <w:t xml:space="preserve"> tasked </w:t>
      </w:r>
      <w:r>
        <w:rPr>
          <w:lang w:eastAsia="de-DE"/>
        </w:rPr>
        <w:t>to provide</w:t>
      </w:r>
      <w:r w:rsidRPr="00B81859">
        <w:rPr>
          <w:lang w:eastAsia="de-DE"/>
        </w:rPr>
        <w:t xml:space="preserve"> MSI</w:t>
      </w:r>
      <w:r>
        <w:rPr>
          <w:lang w:eastAsia="de-DE"/>
        </w:rPr>
        <w:t>.</w:t>
      </w:r>
    </w:p>
    <w:p w14:paraId="75385B3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40" w:name="_Toc216489709"/>
      <w:bookmarkStart w:id="41" w:name="_Toc449013361"/>
      <w:bookmarkStart w:id="42" w:name="_Toc496747723"/>
      <w:bookmarkEnd w:id="39"/>
      <w:r w:rsidRPr="00993B7D">
        <w:t>Monitoring and reporting</w:t>
      </w:r>
      <w:bookmarkEnd w:id="40"/>
      <w:bookmarkEnd w:id="41"/>
      <w:bookmarkEnd w:id="42"/>
    </w:p>
    <w:p w14:paraId="4077ABBC" w14:textId="48876268" w:rsidR="00DC6AE6" w:rsidRDefault="00EB15E3" w:rsidP="00DC6AE6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43" w:name="_Toc496747724"/>
      <w:bookmarkStart w:id="44" w:name="_Toc449013364"/>
      <w:r>
        <w:t>Maritime Safety Information</w:t>
      </w:r>
      <w:bookmarkEnd w:id="43"/>
    </w:p>
    <w:p w14:paraId="2A15F8F9" w14:textId="1778B5AB" w:rsidR="00DC6AE6" w:rsidRPr="000D47AF" w:rsidRDefault="00DC6AE6" w:rsidP="000D47AF">
      <w:pPr>
        <w:pStyle w:val="BodyText"/>
      </w:pPr>
      <w:r>
        <w:t xml:space="preserve">The promulgation of MSI is considered fundamental in the use and reporting of </w:t>
      </w:r>
      <w:proofErr w:type="spellStart"/>
      <w:r>
        <w:t>MAtoN</w:t>
      </w:r>
      <w:proofErr w:type="spellEnd"/>
      <w:r>
        <w:t xml:space="preserve">, and </w:t>
      </w:r>
      <w:proofErr w:type="gramStart"/>
      <w:r>
        <w:t>it is not superseded by the marking of the drifting wrecks</w:t>
      </w:r>
      <w:proofErr w:type="gramEnd"/>
      <w:r>
        <w:t xml:space="preserve">. </w:t>
      </w:r>
    </w:p>
    <w:p w14:paraId="1E481F3D" w14:textId="010E1051" w:rsidR="00DC6AE6" w:rsidRDefault="00EB15E3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45" w:name="_Toc496747725"/>
      <w:r>
        <w:t>Monitoring</w:t>
      </w:r>
      <w:bookmarkEnd w:id="45"/>
    </w:p>
    <w:bookmarkEnd w:id="44"/>
    <w:p w14:paraId="76ED7684" w14:textId="29028284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 w:rsidR="00E20AF6">
        <w:rPr>
          <w:lang w:eastAsia="de-DE"/>
        </w:rPr>
        <w:t>should</w:t>
      </w:r>
      <w:r>
        <w:rPr>
          <w:lang w:eastAsia="de-DE"/>
        </w:rPr>
        <w:t xml:space="preserve"> be monitored</w:t>
      </w:r>
      <w:proofErr w:type="gramEnd"/>
      <w:r>
        <w:rPr>
          <w:lang w:eastAsia="de-DE"/>
        </w:rPr>
        <w:t xml:space="preserve"> by:</w:t>
      </w:r>
    </w:p>
    <w:p w14:paraId="1D7C0DB0" w14:textId="77777777" w:rsid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Physical inspection;</w:t>
      </w:r>
    </w:p>
    <w:p w14:paraId="3B25DA47" w14:textId="77777777" w:rsidR="00DC6AE6" w:rsidRPr="00BE25DE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lang w:val="pt-PT"/>
        </w:rPr>
      </w:pPr>
      <w:r>
        <w:rPr>
          <w:lang w:val="pt-PT"/>
        </w:rPr>
        <w:t>Remote monitoring</w:t>
      </w:r>
      <w:r w:rsidRPr="00BE25DE">
        <w:rPr>
          <w:lang w:val="pt-PT"/>
        </w:rPr>
        <w:t xml:space="preserve"> (i.e., radar,</w:t>
      </w:r>
      <w:r>
        <w:rPr>
          <w:lang w:val="pt-PT"/>
        </w:rPr>
        <w:t xml:space="preserve"> satellite, GSM, </w:t>
      </w:r>
      <w:r w:rsidRPr="00BE25DE">
        <w:rPr>
          <w:lang w:val="pt-PT"/>
        </w:rPr>
        <w:t xml:space="preserve">AIS, etc.); </w:t>
      </w:r>
    </w:p>
    <w:p w14:paraId="36339841" w14:textId="6565B797" w:rsidR="00DC6AE6" w:rsidRPr="000D47AF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D47AF">
        <w:t xml:space="preserve">Assets in the vicinity of the </w:t>
      </w:r>
      <w:proofErr w:type="spellStart"/>
      <w:r w:rsidRPr="000D47AF">
        <w:t>MAtoN</w:t>
      </w:r>
      <w:proofErr w:type="spellEnd"/>
      <w:r w:rsidRPr="000D47AF">
        <w:t xml:space="preserve">, that can provide visual verification to </w:t>
      </w:r>
      <w:r>
        <w:t xml:space="preserve">the </w:t>
      </w:r>
      <w:proofErr w:type="spellStart"/>
      <w:r>
        <w:t>MAtoNs</w:t>
      </w:r>
      <w:proofErr w:type="spellEnd"/>
      <w:r>
        <w:t xml:space="preserve"> position;</w:t>
      </w:r>
    </w:p>
    <w:p w14:paraId="7464D3DF" w14:textId="75E11D31" w:rsid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rPr>
          <w:rStyle w:val="CommentReference"/>
          <w:color w:val="auto"/>
        </w:rPr>
        <w:commentReference w:id="46"/>
      </w:r>
      <w:r>
        <w:t xml:space="preserve">If applicable National Authorities may request vessels to report visual sightings of the </w:t>
      </w:r>
      <w:proofErr w:type="spellStart"/>
      <w:r>
        <w:t>MAtoN</w:t>
      </w:r>
      <w:proofErr w:type="spellEnd"/>
      <w:r>
        <w:t xml:space="preserve"> to verify its true position in the event that National Authorities lose the relative and accurate position of the </w:t>
      </w:r>
      <w:proofErr w:type="spellStart"/>
      <w:r>
        <w:t>MAtoN</w:t>
      </w:r>
      <w:proofErr w:type="spellEnd"/>
      <w:r>
        <w:t>;</w:t>
      </w:r>
    </w:p>
    <w:p w14:paraId="5B20FF2E" w14:textId="59CC338F" w:rsid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Radar/</w:t>
      </w:r>
      <w:proofErr w:type="spellStart"/>
      <w:r>
        <w:t>Racon</w:t>
      </w:r>
      <w:proofErr w:type="spellEnd"/>
      <w:r>
        <w:t>;</w:t>
      </w:r>
    </w:p>
    <w:p w14:paraId="1BEA7A94" w14:textId="77777777" w:rsidR="00DC6AE6" w:rsidRDefault="00DC6AE6" w:rsidP="00DC6AE6">
      <w:pPr>
        <w:pStyle w:val="BodyText"/>
        <w:numPr>
          <w:ilvl w:val="0"/>
          <w:numId w:val="43"/>
        </w:numPr>
      </w:pPr>
      <w:r>
        <w:rPr>
          <w:lang w:eastAsia="de-DE"/>
        </w:rPr>
        <w:t xml:space="preserve">National Authorities </w:t>
      </w:r>
      <w:r>
        <w:t xml:space="preserve">need to take special care with position monitoring and integrity, as it pertains to drifting hazards and obstructions, especially when marking them with a virtual </w:t>
      </w:r>
      <w:proofErr w:type="spellStart"/>
      <w:r>
        <w:t>MAtoN</w:t>
      </w:r>
      <w:proofErr w:type="spellEnd"/>
      <w:r>
        <w:t xml:space="preserve">. </w:t>
      </w:r>
    </w:p>
    <w:p w14:paraId="0A72D0FB" w14:textId="5B7924CC" w:rsidR="00845A44" w:rsidRPr="00F50B1C" w:rsidRDefault="00EB15E3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47" w:name="_Toc496681990"/>
      <w:bookmarkStart w:id="48" w:name="_Toc496682157"/>
      <w:bookmarkStart w:id="49" w:name="_Toc496681991"/>
      <w:bookmarkStart w:id="50" w:name="_Toc496682158"/>
      <w:bookmarkStart w:id="51" w:name="_Toc496681992"/>
      <w:bookmarkStart w:id="52" w:name="_Toc496682159"/>
      <w:bookmarkStart w:id="53" w:name="_Toc496681993"/>
      <w:bookmarkStart w:id="54" w:name="_Toc496682160"/>
      <w:bookmarkStart w:id="55" w:name="_Toc496681994"/>
      <w:bookmarkStart w:id="56" w:name="_Toc496682161"/>
      <w:bookmarkStart w:id="57" w:name="_Toc49674772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t>Reporting</w:t>
      </w:r>
      <w:bookmarkEnd w:id="57"/>
    </w:p>
    <w:p w14:paraId="7DDB7074" w14:textId="77777777" w:rsidR="00DC6AE6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>
        <w:t>MAtoN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 it:</w:t>
      </w:r>
    </w:p>
    <w:p w14:paraId="66760F0B" w14:textId="77777777" w:rsid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deployed;</w:t>
      </w:r>
    </w:p>
    <w:p w14:paraId="5A2C1168" w14:textId="77777777" w:rsidR="00DC6AE6" w:rsidRPr="00371BEF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amended;</w:t>
      </w:r>
    </w:p>
    <w:p w14:paraId="67A498A6" w14:textId="77777777" w:rsidR="00DC6AE6" w:rsidRP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DC6AE6">
        <w:lastRenderedPageBreak/>
        <w:t xml:space="preserve">Leaves its promulgated coverage or drifts into the waters of an adjacent responsible National Authority </w:t>
      </w:r>
      <w:r w:rsidRPr="000D47AF">
        <w:t>(Political consideration MOU);</w:t>
      </w:r>
    </w:p>
    <w:p w14:paraId="3080F84A" w14:textId="77777777" w:rsid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considered by the National Authority that positional information requires updating;</w:t>
      </w:r>
    </w:p>
    <w:p w14:paraId="5EC1FC82" w14:textId="77777777" w:rsid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Where at all possible it should be self-reporting to all vessels in the vicinity (light/</w:t>
      </w:r>
      <w:proofErr w:type="spellStart"/>
      <w:r>
        <w:t>racon</w:t>
      </w:r>
      <w:proofErr w:type="spellEnd"/>
      <w:r>
        <w:t>/AIS, etc.)</w:t>
      </w:r>
      <w:proofErr w:type="gramStart"/>
      <w:r>
        <w:t>;</w:t>
      </w:r>
      <w:proofErr w:type="gramEnd"/>
      <w:r>
        <w:t xml:space="preserve"> </w:t>
      </w:r>
    </w:p>
    <w:p w14:paraId="5300E7F5" w14:textId="77777777" w:rsidR="00DC6A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proofErr w:type="gramStart"/>
      <w:r>
        <w:t>removed</w:t>
      </w:r>
      <w:proofErr w:type="gramEnd"/>
      <w:r>
        <w:t xml:space="preserve"> / discontinued/damaged.</w:t>
      </w:r>
    </w:p>
    <w:p w14:paraId="790408C9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58" w:name="_Toc496681996"/>
      <w:bookmarkStart w:id="59" w:name="_Toc496682163"/>
      <w:bookmarkStart w:id="60" w:name="_Toc496681997"/>
      <w:bookmarkStart w:id="61" w:name="_Toc496682164"/>
      <w:bookmarkStart w:id="62" w:name="_Toc496681998"/>
      <w:bookmarkStart w:id="63" w:name="_Toc496682165"/>
      <w:bookmarkStart w:id="64" w:name="_Toc496681999"/>
      <w:bookmarkStart w:id="65" w:name="_Toc496682166"/>
      <w:bookmarkStart w:id="66" w:name="_Toc496682000"/>
      <w:bookmarkStart w:id="67" w:name="_Toc496682167"/>
      <w:bookmarkStart w:id="68" w:name="_Toc496682001"/>
      <w:bookmarkStart w:id="69" w:name="_Toc496682168"/>
      <w:bookmarkStart w:id="70" w:name="_Toc216489712"/>
      <w:bookmarkStart w:id="71" w:name="_Toc449013365"/>
      <w:bookmarkStart w:id="72" w:name="_Toc49674772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>
        <w:t>Issues</w:t>
      </w:r>
      <w:bookmarkEnd w:id="70"/>
      <w:r>
        <w:t xml:space="preserve"> of responsibility</w:t>
      </w:r>
      <w:bookmarkEnd w:id="71"/>
      <w:bookmarkEnd w:id="72"/>
    </w:p>
    <w:p w14:paraId="2176BB97" w14:textId="3D010E37" w:rsidR="00DC6AE6" w:rsidRDefault="00EB15E3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73" w:name="_Toc496747728"/>
      <w:bookmarkStart w:id="74" w:name="_Toc449013366"/>
      <w:r>
        <w:t>Designated Responsibility</w:t>
      </w:r>
      <w:bookmarkEnd w:id="73"/>
    </w:p>
    <w:p w14:paraId="6EAA85EE" w14:textId="785BA040" w:rsidR="00DC6AE6" w:rsidRPr="000D47AF" w:rsidRDefault="00DC6AE6" w:rsidP="000D47AF">
      <w:pPr>
        <w:pStyle w:val="Bullet1"/>
        <w:numPr>
          <w:ilvl w:val="0"/>
          <w:numId w:val="0"/>
        </w:numPr>
      </w:pPr>
      <w:r w:rsidRPr="000D47AF">
        <w:t>Movable Hazards pose a risk to safe navigation. Therefore</w:t>
      </w:r>
      <w:r w:rsidR="00D6635B">
        <w:t>,</w:t>
      </w:r>
      <w:r w:rsidRPr="000D47AF">
        <w:t xml:space="preserve"> the person, organisation, or governmental body </w:t>
      </w:r>
      <w:r>
        <w:t xml:space="preserve">of a </w:t>
      </w:r>
      <w:r w:rsidRPr="000D47AF">
        <w:t xml:space="preserve">moving hazard being towed, or the person, organisation, or governmental body responsible for causing </w:t>
      </w:r>
      <w:proofErr w:type="spellStart"/>
      <w:proofErr w:type="gramStart"/>
      <w:r w:rsidRPr="000D47AF">
        <w:t>a</w:t>
      </w:r>
      <w:proofErr w:type="spellEnd"/>
      <w:proofErr w:type="gramEnd"/>
      <w:r w:rsidRPr="000D47AF">
        <w:t xml:space="preserve"> independent moving hazard is responsible to identify the hazard with an appropriate </w:t>
      </w:r>
      <w:proofErr w:type="spellStart"/>
      <w:r w:rsidRPr="000D47AF">
        <w:t>MAtoN</w:t>
      </w:r>
      <w:proofErr w:type="spellEnd"/>
      <w:r w:rsidRPr="000D47AF">
        <w:t xml:space="preserve">. If the moving hazard </w:t>
      </w:r>
      <w:proofErr w:type="gramStart"/>
      <w:r w:rsidRPr="000D47AF">
        <w:t>is caused</w:t>
      </w:r>
      <w:proofErr w:type="gramEnd"/>
      <w:r w:rsidRPr="000D47AF">
        <w:t xml:space="preserve"> by a natural phenomenon then it is the responsibility of the National or Competent Authority responsible for that jurisdiction of waterway to identify the hazard. </w:t>
      </w:r>
    </w:p>
    <w:p w14:paraId="39362EB4" w14:textId="7F676ED9" w:rsidR="00DC6AE6" w:rsidRPr="000D47AF" w:rsidRDefault="00DC6AE6" w:rsidP="000D47AF">
      <w:pPr>
        <w:pStyle w:val="BodyText"/>
      </w:pPr>
      <w:r w:rsidRPr="000D47AF">
        <w:t xml:space="preserve">The National Authority should advise the person, organisation, or governmental body who is responsible for marking their moveable hazard the correct standards and methods to identify the hazard </w:t>
      </w:r>
      <w:r w:rsidR="00E44A85">
        <w:t>with</w:t>
      </w:r>
      <w:r w:rsidRPr="000D47AF">
        <w:t xml:space="preserve"> a </w:t>
      </w:r>
      <w:proofErr w:type="spellStart"/>
      <w:r w:rsidRPr="000D47AF">
        <w:t>MAtoN</w:t>
      </w:r>
      <w:proofErr w:type="spellEnd"/>
      <w:r w:rsidR="006C3F4A">
        <w:t>.</w:t>
      </w:r>
    </w:p>
    <w:p w14:paraId="2AD1EF79" w14:textId="3E148766" w:rsidR="00845A44" w:rsidRPr="00855820" w:rsidRDefault="00EB15E3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75" w:name="_Toc496747729"/>
      <w:bookmarkEnd w:id="74"/>
      <w:r>
        <w:t>Inability to Monitor</w:t>
      </w:r>
      <w:bookmarkEnd w:id="75"/>
    </w:p>
    <w:p w14:paraId="0EA816B1" w14:textId="1BE9BCA5" w:rsidR="00DC6AE6" w:rsidRPr="000D47AF" w:rsidRDefault="00DC6AE6" w:rsidP="00DC6AE6">
      <w:pPr>
        <w:pStyle w:val="BodyText"/>
      </w:pPr>
      <w:r w:rsidRPr="000D47AF">
        <w:t xml:space="preserve">A National Authority or owner losing the ability to monitor the </w:t>
      </w:r>
      <w:proofErr w:type="spellStart"/>
      <w:r w:rsidR="00AF30C9" w:rsidRPr="00DC6AE6">
        <w:t>MAtoN</w:t>
      </w:r>
      <w:proofErr w:type="spellEnd"/>
      <w:r w:rsidR="00AF30C9" w:rsidRPr="00DC6AE6">
        <w:t xml:space="preserve"> it</w:t>
      </w:r>
      <w:r w:rsidRPr="000D47AF">
        <w:t xml:space="preserve"> has deployed retains responsibility until either:</w:t>
      </w:r>
    </w:p>
    <w:p w14:paraId="617B432A" w14:textId="77777777" w:rsidR="00DC6AE6" w:rsidRPr="000D47AF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D47AF">
        <w:t xml:space="preserve">The </w:t>
      </w:r>
      <w:proofErr w:type="spellStart"/>
      <w:r w:rsidRPr="000D47AF">
        <w:t>MAtoN</w:t>
      </w:r>
      <w:proofErr w:type="spellEnd"/>
      <w:r w:rsidRPr="000D47AF">
        <w:t xml:space="preserve"> is retrieved, sinks, or is placed at no danger to mariners;  </w:t>
      </w:r>
    </w:p>
    <w:p w14:paraId="50CC8B4E" w14:textId="77777777" w:rsidR="00DC6AE6" w:rsidRPr="000D47AF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D47AF">
        <w:t>The responsibility is assumed by another operator or National Authority</w:t>
      </w:r>
      <w:proofErr w:type="gramEnd"/>
      <w:r w:rsidRPr="000D47AF">
        <w:t>.</w:t>
      </w:r>
    </w:p>
    <w:p w14:paraId="43C213BE" w14:textId="1BD18521" w:rsidR="00845A44" w:rsidRDefault="000D47A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76" w:name="_Toc496682005"/>
      <w:bookmarkStart w:id="77" w:name="_Toc496682172"/>
      <w:bookmarkStart w:id="78" w:name="_Toc496682006"/>
      <w:bookmarkStart w:id="79" w:name="_Toc496682173"/>
      <w:bookmarkStart w:id="80" w:name="_Toc496682007"/>
      <w:bookmarkStart w:id="81" w:name="_Toc496682174"/>
      <w:bookmarkStart w:id="82" w:name="_Toc496747730"/>
      <w:bookmarkEnd w:id="76"/>
      <w:bookmarkEnd w:id="77"/>
      <w:bookmarkEnd w:id="78"/>
      <w:bookmarkEnd w:id="79"/>
      <w:bookmarkEnd w:id="80"/>
      <w:bookmarkEnd w:id="81"/>
      <w:r>
        <w:t>Costs of Wreck Ma</w:t>
      </w:r>
      <w:r w:rsidR="00EB15E3">
        <w:t>rking</w:t>
      </w:r>
      <w:bookmarkEnd w:id="82"/>
    </w:p>
    <w:p w14:paraId="077C360B" w14:textId="77777777"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14:paraId="43320B8E" w14:textId="77777777"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14:paraId="71F20BF8" w14:textId="3B8781D4" w:rsidR="0042565E" w:rsidRDefault="00AD68C5" w:rsidP="000D47AF">
      <w:pPr>
        <w:pStyle w:val="Heading1"/>
      </w:pPr>
      <w:bookmarkStart w:id="83" w:name="_Toc496747731"/>
      <w:r>
        <w:t>References</w:t>
      </w:r>
      <w:bookmarkEnd w:id="83"/>
    </w:p>
    <w:p w14:paraId="3F9E6B4F" w14:textId="77777777" w:rsidR="00AD68C5" w:rsidRDefault="00AD68C5" w:rsidP="000D47AF">
      <w:pPr>
        <w:pStyle w:val="Heading1separatationline"/>
      </w:pPr>
    </w:p>
    <w:p w14:paraId="588C6A78" w14:textId="4EB88863" w:rsidR="00AD68C5" w:rsidRDefault="00AD68C5" w:rsidP="000D47AF">
      <w:pPr>
        <w:pStyle w:val="BodyText"/>
        <w:numPr>
          <w:ilvl w:val="1"/>
          <w:numId w:val="43"/>
        </w:numPr>
      </w:pPr>
      <w:r>
        <w:t>IALA Recommendation O-139 on The Marking of Man-Made Offshore Structures</w:t>
      </w:r>
    </w:p>
    <w:p w14:paraId="18552F1C" w14:textId="6778FC51" w:rsidR="00AD68C5" w:rsidRDefault="00AD68C5" w:rsidP="000D47AF">
      <w:pPr>
        <w:pStyle w:val="BodyText"/>
        <w:numPr>
          <w:ilvl w:val="1"/>
          <w:numId w:val="43"/>
        </w:numPr>
      </w:pPr>
      <w:r>
        <w:t>IALA Recommendation E‐110  RHYTHMIC CHARACTERS OF LIGHTS ON AIDS  TO NAVIGATION</w:t>
      </w:r>
    </w:p>
    <w:p w14:paraId="2774909C" w14:textId="4E5C108D" w:rsidR="00AD68C5" w:rsidRDefault="00AD68C5" w:rsidP="000D47AF">
      <w:pPr>
        <w:pStyle w:val="BodyText"/>
        <w:numPr>
          <w:ilvl w:val="1"/>
          <w:numId w:val="43"/>
        </w:numPr>
      </w:pPr>
      <w:r>
        <w:t>IALA Recommendation O-143 Virtual Aids to Navigation</w:t>
      </w:r>
    </w:p>
    <w:p w14:paraId="3DDC7AB4" w14:textId="597FAE83" w:rsidR="00AD68C5" w:rsidRDefault="00AF30C9" w:rsidP="000D47AF">
      <w:pPr>
        <w:pStyle w:val="BodyText"/>
        <w:numPr>
          <w:ilvl w:val="1"/>
          <w:numId w:val="43"/>
        </w:numPr>
      </w:pPr>
      <w:r>
        <w:t>IALA Recommendation ##### Mobile Aids to Navigation</w:t>
      </w:r>
    </w:p>
    <w:p w14:paraId="1256AC56" w14:textId="71E154F5" w:rsidR="00AF30C9" w:rsidRPr="000D47AF" w:rsidRDefault="00AF30C9" w:rsidP="000D47AF">
      <w:pPr>
        <w:pStyle w:val="BodyText"/>
        <w:numPr>
          <w:ilvl w:val="1"/>
          <w:numId w:val="43"/>
        </w:numPr>
      </w:pPr>
      <w:r w:rsidRPr="009653BC">
        <w:t xml:space="preserve">IMO document </w:t>
      </w:r>
      <w:r w:rsidRPr="009653BC">
        <w:rPr>
          <w:rFonts w:eastAsia="Times New Roman" w:cs="Times New Roman"/>
          <w:lang w:val="en-US"/>
        </w:rPr>
        <w:t>LEG/CONF.16/19 dated 23 May 2007</w:t>
      </w:r>
    </w:p>
    <w:p w14:paraId="6C853669" w14:textId="3C0027FD" w:rsidR="00AF30C9" w:rsidRDefault="00D576F8" w:rsidP="000D47AF">
      <w:pPr>
        <w:pStyle w:val="BodyText"/>
        <w:numPr>
          <w:ilvl w:val="1"/>
          <w:numId w:val="43"/>
        </w:numPr>
      </w:pPr>
      <w:r>
        <w:t>IALA Guideline on Marking of Drifting Wrecks</w:t>
      </w:r>
    </w:p>
    <w:p w14:paraId="60EA6C04" w14:textId="465A3B13" w:rsidR="0015643E" w:rsidRDefault="0015643E" w:rsidP="000D47AF">
      <w:pPr>
        <w:pStyle w:val="Heading1"/>
      </w:pPr>
      <w:bookmarkStart w:id="84" w:name="_Toc496747732"/>
      <w:r>
        <w:t>Acronyms</w:t>
      </w:r>
      <w:bookmarkEnd w:id="84"/>
    </w:p>
    <w:p w14:paraId="32D8E872" w14:textId="77777777" w:rsidR="0015643E" w:rsidRDefault="0015643E" w:rsidP="000D47AF">
      <w:pPr>
        <w:pStyle w:val="Heading1separatationline"/>
      </w:pPr>
    </w:p>
    <w:p w14:paraId="0E993214" w14:textId="24B17D38" w:rsidR="0015643E" w:rsidRDefault="0015643E">
      <w:pPr>
        <w:pStyle w:val="BodyText"/>
      </w:pPr>
      <w:r>
        <w:t>AIS</w:t>
      </w:r>
      <w:r>
        <w:tab/>
      </w:r>
      <w:r>
        <w:tab/>
        <w:t>Automatic Identification System</w:t>
      </w:r>
    </w:p>
    <w:p w14:paraId="2622EB81" w14:textId="43935579" w:rsidR="0015643E" w:rsidRDefault="0015643E">
      <w:pPr>
        <w:pStyle w:val="BodyText"/>
      </w:pPr>
      <w:proofErr w:type="spellStart"/>
      <w:r>
        <w:t>MAtoN</w:t>
      </w:r>
      <w:proofErr w:type="spellEnd"/>
      <w:r>
        <w:tab/>
      </w:r>
      <w:r>
        <w:tab/>
        <w:t>Mobile Aid(s) to Navigation</w:t>
      </w:r>
    </w:p>
    <w:p w14:paraId="2A20B382" w14:textId="4CFAFCD8" w:rsidR="0015643E" w:rsidRDefault="0015643E">
      <w:pPr>
        <w:pStyle w:val="BodyText"/>
      </w:pPr>
      <w:r>
        <w:t>MSI</w:t>
      </w:r>
      <w:r>
        <w:tab/>
      </w:r>
      <w:r>
        <w:tab/>
        <w:t>Maritime Safety Information</w:t>
      </w:r>
    </w:p>
    <w:p w14:paraId="0642D53B" w14:textId="53C2BE16" w:rsidR="0015643E" w:rsidRDefault="0015643E">
      <w:pPr>
        <w:pStyle w:val="BodyText"/>
      </w:pPr>
      <w:r>
        <w:lastRenderedPageBreak/>
        <w:t>VHF</w:t>
      </w:r>
      <w:r>
        <w:tab/>
      </w:r>
      <w:r>
        <w:tab/>
        <w:t>Very High Frequency</w:t>
      </w:r>
    </w:p>
    <w:p w14:paraId="7103471A" w14:textId="25CBACFA" w:rsidR="0015643E" w:rsidRDefault="0015643E">
      <w:pPr>
        <w:pStyle w:val="BodyText"/>
      </w:pPr>
      <w:r>
        <w:t xml:space="preserve">MBS </w:t>
      </w:r>
      <w:r>
        <w:tab/>
      </w:r>
      <w:r>
        <w:tab/>
        <w:t>Maritime Buoyage System</w:t>
      </w:r>
    </w:p>
    <w:p w14:paraId="11B7C877" w14:textId="50ECD8B0" w:rsidR="0015643E" w:rsidRDefault="0015643E">
      <w:pPr>
        <w:pStyle w:val="BodyText"/>
      </w:pPr>
      <w:r>
        <w:t>MOU</w:t>
      </w:r>
      <w:r>
        <w:tab/>
      </w:r>
      <w:r>
        <w:tab/>
        <w:t>Memorandum of Understanding</w:t>
      </w:r>
    </w:p>
    <w:p w14:paraId="2941B78C" w14:textId="50524C19" w:rsidR="0015643E" w:rsidRDefault="0015643E">
      <w:pPr>
        <w:pStyle w:val="BodyText"/>
      </w:pPr>
      <w:r>
        <w:t>ODAS</w:t>
      </w:r>
      <w:r>
        <w:tab/>
      </w:r>
      <w:r>
        <w:tab/>
        <w:t>Ocean Data Acquisition System</w:t>
      </w:r>
    </w:p>
    <w:p w14:paraId="5292484F" w14:textId="77777777" w:rsidR="0015643E" w:rsidRPr="0015643E" w:rsidRDefault="0015643E">
      <w:pPr>
        <w:pStyle w:val="BodyText"/>
      </w:pPr>
    </w:p>
    <w:sectPr w:rsidR="0015643E" w:rsidRPr="0015643E" w:rsidSect="00E1138E">
      <w:headerReference w:type="default" r:id="rId21"/>
      <w:footerReference w:type="default" r:id="rId22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3-15T14:53:00Z" w:initials="MH">
    <w:p w14:paraId="649AE0EF" w14:textId="77777777" w:rsidR="00462450" w:rsidRDefault="00462450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14:paraId="24B41B99" w14:textId="77777777" w:rsidR="00462450" w:rsidRDefault="00462450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14:paraId="2C939034" w14:textId="77777777" w:rsidR="00462450" w:rsidRDefault="00462450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340FE9A4" w14:textId="77777777" w:rsidR="00462450" w:rsidRDefault="00462450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9" w:author="Dominguez, Alfredo - Xylem" w:date="2017-04-26T11:54:00Z" w:initials="AD">
    <w:p w14:paraId="7A0715C9" w14:textId="77777777" w:rsidR="00462450" w:rsidRDefault="00462450" w:rsidP="00D43242">
      <w:pPr>
        <w:pStyle w:val="CommentText"/>
      </w:pPr>
      <w:r>
        <w:rPr>
          <w:rStyle w:val="CommentReference"/>
        </w:rPr>
        <w:annotationRef/>
      </w:r>
      <w:r>
        <w:t>Removed “</w:t>
      </w:r>
      <w:proofErr w:type="spellStart"/>
      <w:r>
        <w:t>etc</w:t>
      </w:r>
      <w:proofErr w:type="spellEnd"/>
      <w:r>
        <w:t xml:space="preserve">,” at the end of the parenthesis. </w:t>
      </w:r>
    </w:p>
  </w:comment>
  <w:comment w:id="15" w:author="Dominguez, Alfredo - Xylem" w:date="2017-04-26T09:30:00Z" w:initials="AD">
    <w:p w14:paraId="61830EBE" w14:textId="77777777" w:rsidR="00462450" w:rsidRDefault="00462450">
      <w:pPr>
        <w:pStyle w:val="CommentText"/>
      </w:pPr>
      <w:r>
        <w:rPr>
          <w:rStyle w:val="CommentReference"/>
        </w:rPr>
        <w:annotationRef/>
      </w:r>
      <w:r>
        <w:t>This needs further review by IALA. E-</w:t>
      </w:r>
      <w:proofErr w:type="spellStart"/>
      <w:r>
        <w:t>Nav</w:t>
      </w:r>
      <w:proofErr w:type="spellEnd"/>
      <w:r>
        <w:t xml:space="preserve"> and ARM agree that “a specific and distinctive light character for a special mark would be extremely beneficial.”</w:t>
      </w:r>
    </w:p>
    <w:p w14:paraId="7BD98AE0" w14:textId="77777777" w:rsidR="00462450" w:rsidRDefault="00462450">
      <w:pPr>
        <w:pStyle w:val="CommentText"/>
      </w:pPr>
      <w:r>
        <w:t xml:space="preserve">Note written to ENG will be written by ARM6. </w:t>
      </w:r>
    </w:p>
  </w:comment>
  <w:comment w:id="46" w:author="Dominguez, Alfredo - Xylem [2]" w:date="2017-04-26T11:43:00Z" w:initials="AD">
    <w:p w14:paraId="0D6D44B4" w14:textId="77777777" w:rsidR="00462450" w:rsidRDefault="00462450" w:rsidP="00DC6AE6">
      <w:pPr>
        <w:pStyle w:val="CommentText"/>
      </w:pPr>
      <w:r>
        <w:rPr>
          <w:rStyle w:val="CommentReference"/>
        </w:rPr>
        <w:annotationRef/>
      </w:r>
      <w:r>
        <w:t xml:space="preserve">GNSS may be considered as a satellite communication system.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9AE0EF" w15:done="0"/>
  <w15:commentEx w15:paraId="24B41B99" w15:done="0"/>
  <w15:commentEx w15:paraId="340FE9A4" w15:done="0"/>
  <w15:commentEx w15:paraId="7A0715C9" w15:done="0"/>
  <w15:commentEx w15:paraId="7BD98AE0" w15:done="0"/>
  <w15:commentEx w15:paraId="0D6D44B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049BE" w14:textId="77777777" w:rsidR="00826465" w:rsidRDefault="00826465" w:rsidP="003274DB">
      <w:r>
        <w:separator/>
      </w:r>
    </w:p>
    <w:p w14:paraId="63D9EABE" w14:textId="77777777" w:rsidR="00826465" w:rsidRDefault="00826465"/>
  </w:endnote>
  <w:endnote w:type="continuationSeparator" w:id="0">
    <w:p w14:paraId="7C706ED6" w14:textId="77777777" w:rsidR="00826465" w:rsidRDefault="00826465" w:rsidP="003274DB">
      <w:r>
        <w:continuationSeparator/>
      </w:r>
    </w:p>
    <w:p w14:paraId="00590E05" w14:textId="77777777" w:rsidR="00826465" w:rsidRDefault="00826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7A702" w14:textId="77777777" w:rsidR="00462450" w:rsidRDefault="00462450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5ED982" w14:textId="77777777" w:rsidR="00462450" w:rsidRDefault="00462450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B2BA4" w14:textId="77777777" w:rsidR="00462450" w:rsidRDefault="00462450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5FD22" w14:textId="77777777" w:rsidR="00462450" w:rsidRDefault="00462450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DCD0EE" w14:textId="77777777" w:rsidR="00462450" w:rsidRDefault="00462450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02853" w14:textId="29D102CD" w:rsidR="00462450" w:rsidRDefault="00462450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2A8BF9CA" wp14:editId="0799940A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2EE88A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1E47DFC8" w14:textId="77777777" w:rsidR="00462450" w:rsidRPr="00ED2A8D" w:rsidRDefault="00462450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56FA7C9E" wp14:editId="628BA91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60C29D" w14:textId="77777777" w:rsidR="00462450" w:rsidRPr="00ED2A8D" w:rsidRDefault="00462450" w:rsidP="008747E0">
    <w:pPr>
      <w:pStyle w:val="Footer"/>
    </w:pPr>
  </w:p>
  <w:p w14:paraId="0916DB67" w14:textId="77777777" w:rsidR="00462450" w:rsidRPr="00ED2A8D" w:rsidRDefault="00462450" w:rsidP="008747E0">
    <w:pPr>
      <w:pStyle w:val="Footer"/>
    </w:pPr>
  </w:p>
  <w:p w14:paraId="4CEBB424" w14:textId="77777777" w:rsidR="00462450" w:rsidRPr="00ED2A8D" w:rsidRDefault="00462450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8FC3F" w14:textId="5C613109" w:rsidR="00462450" w:rsidRDefault="00462450" w:rsidP="00525922">
    <w:pPr>
      <w:pStyle w:val="Footerlandscape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48413F00" wp14:editId="283D8D44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34925" b="1905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F3AF160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5081B3E2" w14:textId="77777777" w:rsidR="00462450" w:rsidRPr="002C5B46" w:rsidRDefault="00462450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Pr="00122E5F">
      <w:rPr>
        <w:szCs w:val="15"/>
        <w:lang w:val="pt-PT"/>
      </w:rPr>
      <w:t xml:space="preserve"> </w:t>
    </w:r>
    <w:r>
      <w:fldChar w:fldCharType="begin"/>
    </w:r>
    <w:r w:rsidRPr="004E24C2">
      <w:rPr>
        <w:lang w:val="es-MX"/>
      </w:rPr>
      <w:instrText xml:space="preserve"> STYLEREF "Document number" \* MERGEFORMAT </w:instrText>
    </w:r>
    <w:r>
      <w:fldChar w:fldCharType="separate"/>
    </w:r>
    <w:r w:rsidRPr="002C5B46">
      <w:rPr>
        <w:noProof/>
        <w:szCs w:val="15"/>
        <w:lang w:val="pt-PT"/>
      </w:rPr>
      <w:t>1???</w:t>
    </w:r>
    <w:r>
      <w:rPr>
        <w:noProof/>
        <w:szCs w:val="15"/>
        <w:lang w:val="pt-PT"/>
      </w:rPr>
      <w:fldChar w:fldCharType="end"/>
    </w:r>
    <w:r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1ADECB62" w14:textId="77777777" w:rsidR="00462450" w:rsidRPr="00525922" w:rsidRDefault="00E7266C" w:rsidP="00525922">
    <w:pPr>
      <w:pStyle w:val="Footerlandscape"/>
      <w:rPr>
        <w:szCs w:val="15"/>
      </w:rPr>
    </w:pPr>
    <w:fldSimple w:instr=" STYLEREF &quot;Edition number&quot; \* MERGEFORMAT ">
      <w:r w:rsidR="00462450">
        <w:rPr>
          <w:noProof/>
          <w:szCs w:val="15"/>
        </w:rPr>
        <w:t>Edition 1.0</w:t>
      </w:r>
    </w:fldSimple>
    <w:r w:rsidR="00462450" w:rsidRPr="00C907DF">
      <w:rPr>
        <w:szCs w:val="15"/>
      </w:rPr>
      <w:tab/>
    </w:r>
    <w:r w:rsidR="00462450">
      <w:rPr>
        <w:szCs w:val="15"/>
      </w:rPr>
      <w:t xml:space="preserve">P </w:t>
    </w:r>
    <w:r w:rsidR="00462450" w:rsidRPr="00C907DF">
      <w:rPr>
        <w:rStyle w:val="PageNumber"/>
        <w:szCs w:val="15"/>
      </w:rPr>
      <w:fldChar w:fldCharType="begin"/>
    </w:r>
    <w:r w:rsidR="00462450" w:rsidRPr="00C907DF">
      <w:rPr>
        <w:rStyle w:val="PageNumber"/>
        <w:szCs w:val="15"/>
      </w:rPr>
      <w:instrText xml:space="preserve">PAGE  </w:instrText>
    </w:r>
    <w:r w:rsidR="00462450" w:rsidRPr="00C907DF">
      <w:rPr>
        <w:rStyle w:val="PageNumber"/>
        <w:szCs w:val="15"/>
      </w:rPr>
      <w:fldChar w:fldCharType="separate"/>
    </w:r>
    <w:r w:rsidR="00462450">
      <w:rPr>
        <w:rStyle w:val="PageNumber"/>
        <w:noProof/>
        <w:szCs w:val="15"/>
      </w:rPr>
      <w:t>3</w:t>
    </w:r>
    <w:r w:rsidR="00462450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45FA6" w14:textId="77777777" w:rsidR="00462450" w:rsidRPr="00C716E5" w:rsidRDefault="00462450" w:rsidP="00C716E5">
    <w:pPr>
      <w:pStyle w:val="Footer"/>
      <w:rPr>
        <w:sz w:val="15"/>
        <w:szCs w:val="15"/>
      </w:rPr>
    </w:pPr>
  </w:p>
  <w:p w14:paraId="4C562FE2" w14:textId="77777777" w:rsidR="00462450" w:rsidRDefault="00462450" w:rsidP="00C716E5">
    <w:pPr>
      <w:pStyle w:val="Footerportrait"/>
    </w:pPr>
  </w:p>
  <w:p w14:paraId="2177BD02" w14:textId="77777777" w:rsidR="00462450" w:rsidRPr="00C907DF" w:rsidRDefault="00E7266C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915B1C">
        <w:t>IALA Guideline</w:t>
      </w:r>
    </w:fldSimple>
    <w:r w:rsidR="00462450" w:rsidRPr="00C907DF">
      <w:t xml:space="preserve"> </w:t>
    </w:r>
    <w:fldSimple w:instr=" STYLEREF &quot;Document number&quot; \* MERGEFORMAT ">
      <w:r w:rsidR="00915B1C">
        <w:t>1???</w:t>
      </w:r>
    </w:fldSimple>
    <w:r w:rsidR="00462450" w:rsidRPr="00C907DF">
      <w:t xml:space="preserve"> –</w:t>
    </w:r>
    <w:r w:rsidR="00462450">
      <w:t xml:space="preserve"> </w:t>
    </w:r>
    <w:fldSimple w:instr=" STYLEREF &quot;Document name&quot; \* MERGEFORMAT ">
      <w:r w:rsidR="00915B1C">
        <w:t>USE OF MOBILE ATON</w:t>
      </w:r>
    </w:fldSimple>
  </w:p>
  <w:p w14:paraId="099AA948" w14:textId="77777777" w:rsidR="00462450" w:rsidRPr="00C907DF" w:rsidRDefault="00E7266C" w:rsidP="00C716E5">
    <w:pPr>
      <w:pStyle w:val="Footerportrait"/>
    </w:pPr>
    <w:fldSimple w:instr=" STYLEREF &quot;Edition number&quot; \* MERGEFORMAT ">
      <w:r w:rsidR="00915B1C">
        <w:t>Edition 1.0</w:t>
      </w:r>
    </w:fldSimple>
    <w:r w:rsidR="00462450">
      <w:t xml:space="preserve">  </w:t>
    </w:r>
    <w:fldSimple w:instr=" STYLEREF &quot;Document date&quot; \* MERGEFORMAT ">
      <w:r w:rsidR="00915B1C">
        <w:t>Document date</w:t>
      </w:r>
    </w:fldSimple>
    <w:r w:rsidR="00462450" w:rsidRPr="00C907DF">
      <w:tab/>
    </w:r>
    <w:r w:rsidR="00462450">
      <w:t xml:space="preserve">P </w:t>
    </w:r>
    <w:r w:rsidR="00462450" w:rsidRPr="00C907DF">
      <w:rPr>
        <w:rStyle w:val="PageNumber"/>
        <w:szCs w:val="15"/>
      </w:rPr>
      <w:fldChar w:fldCharType="begin"/>
    </w:r>
    <w:r w:rsidR="00462450" w:rsidRPr="00C907DF">
      <w:rPr>
        <w:rStyle w:val="PageNumber"/>
        <w:szCs w:val="15"/>
      </w:rPr>
      <w:instrText xml:space="preserve">PAGE  </w:instrText>
    </w:r>
    <w:r w:rsidR="00462450" w:rsidRPr="00C907DF">
      <w:rPr>
        <w:rStyle w:val="PageNumber"/>
        <w:szCs w:val="15"/>
      </w:rPr>
      <w:fldChar w:fldCharType="separate"/>
    </w:r>
    <w:r w:rsidR="00915B1C">
      <w:rPr>
        <w:rStyle w:val="PageNumber"/>
        <w:szCs w:val="15"/>
      </w:rPr>
      <w:t>2</w:t>
    </w:r>
    <w:r w:rsidR="00462450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4F75" w14:textId="77777777" w:rsidR="00462450" w:rsidRDefault="00462450" w:rsidP="00C716E5">
    <w:pPr>
      <w:pStyle w:val="Footer"/>
    </w:pPr>
  </w:p>
  <w:p w14:paraId="5130FAE4" w14:textId="77777777" w:rsidR="00462450" w:rsidRDefault="00462450" w:rsidP="00C716E5">
    <w:pPr>
      <w:pStyle w:val="Footerportrait"/>
    </w:pPr>
  </w:p>
  <w:p w14:paraId="5F15F04B" w14:textId="77777777" w:rsidR="00462450" w:rsidRPr="00C907DF" w:rsidRDefault="00E7266C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915B1C">
        <w:t>IALA Guideline</w:t>
      </w:r>
    </w:fldSimple>
    <w:r w:rsidR="00462450" w:rsidRPr="00C907DF">
      <w:t xml:space="preserve"> </w:t>
    </w:r>
    <w:fldSimple w:instr=" STYLEREF &quot;Document number&quot; \* MERGEFORMAT ">
      <w:r w:rsidR="00915B1C">
        <w:t>1???</w:t>
      </w:r>
    </w:fldSimple>
    <w:r w:rsidR="00462450" w:rsidRPr="00C907DF">
      <w:t xml:space="preserve"> –</w:t>
    </w:r>
    <w:r w:rsidR="00462450">
      <w:t xml:space="preserve"> </w:t>
    </w:r>
    <w:fldSimple w:instr=" STYLEREF &quot;Document name&quot; \* MERGEFORMAT ">
      <w:r w:rsidR="00915B1C">
        <w:t>USE OF MOBILE ATON</w:t>
      </w:r>
    </w:fldSimple>
  </w:p>
  <w:p w14:paraId="67B04390" w14:textId="77777777" w:rsidR="00462450" w:rsidRPr="00525922" w:rsidRDefault="00E7266C" w:rsidP="00C716E5">
    <w:pPr>
      <w:pStyle w:val="Footerportrait"/>
    </w:pPr>
    <w:fldSimple w:instr=" STYLEREF &quot;Edition number&quot; \* MERGEFORMAT ">
      <w:r w:rsidR="00915B1C">
        <w:t>Edition 1.0</w:t>
      </w:r>
    </w:fldSimple>
    <w:r w:rsidR="00462450" w:rsidRPr="00C907DF">
      <w:tab/>
    </w:r>
    <w:r w:rsidR="00462450">
      <w:t xml:space="preserve">P </w:t>
    </w:r>
    <w:r w:rsidR="00462450" w:rsidRPr="00C907DF">
      <w:rPr>
        <w:rStyle w:val="PageNumber"/>
        <w:szCs w:val="15"/>
      </w:rPr>
      <w:fldChar w:fldCharType="begin"/>
    </w:r>
    <w:r w:rsidR="00462450" w:rsidRPr="00C907DF">
      <w:rPr>
        <w:rStyle w:val="PageNumber"/>
        <w:szCs w:val="15"/>
      </w:rPr>
      <w:instrText xml:space="preserve">PAGE  </w:instrText>
    </w:r>
    <w:r w:rsidR="00462450" w:rsidRPr="00C907DF">
      <w:rPr>
        <w:rStyle w:val="PageNumber"/>
        <w:szCs w:val="15"/>
      </w:rPr>
      <w:fldChar w:fldCharType="separate"/>
    </w:r>
    <w:r w:rsidR="00915B1C">
      <w:rPr>
        <w:rStyle w:val="PageNumber"/>
        <w:szCs w:val="15"/>
      </w:rPr>
      <w:t>3</w:t>
    </w:r>
    <w:r w:rsidR="00462450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6670E" w14:textId="77777777" w:rsidR="00462450" w:rsidRDefault="00462450" w:rsidP="00C716E5">
    <w:pPr>
      <w:pStyle w:val="Footer"/>
    </w:pPr>
  </w:p>
  <w:p w14:paraId="487C778D" w14:textId="77777777" w:rsidR="00462450" w:rsidRDefault="00462450" w:rsidP="00C716E5">
    <w:pPr>
      <w:pStyle w:val="Footerportrait"/>
    </w:pPr>
  </w:p>
  <w:p w14:paraId="6A03329D" w14:textId="77777777" w:rsidR="00462450" w:rsidRPr="00C907DF" w:rsidRDefault="00E7266C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915B1C">
        <w:t>IALA Guideline</w:t>
      </w:r>
    </w:fldSimple>
    <w:r w:rsidR="00462450" w:rsidRPr="00C907DF">
      <w:t xml:space="preserve"> </w:t>
    </w:r>
    <w:fldSimple w:instr=" STYLEREF &quot;Document number&quot; \* MERGEFORMAT ">
      <w:r w:rsidR="00915B1C">
        <w:t>1???</w:t>
      </w:r>
    </w:fldSimple>
    <w:r w:rsidR="00462450" w:rsidRPr="00C907DF">
      <w:t xml:space="preserve"> –</w:t>
    </w:r>
    <w:r w:rsidR="00462450">
      <w:t xml:space="preserve"> </w:t>
    </w:r>
    <w:fldSimple w:instr=" STYLEREF &quot;Document name&quot; \* MERGEFORMAT ">
      <w:r w:rsidR="00915B1C">
        <w:t>USE OF MOBILE ATON</w:t>
      </w:r>
    </w:fldSimple>
    <w:r w:rsidR="00462450">
      <w:tab/>
    </w:r>
  </w:p>
  <w:p w14:paraId="17B99B70" w14:textId="77777777" w:rsidR="00462450" w:rsidRPr="00C907DF" w:rsidRDefault="00E7266C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915B1C">
        <w:t>Edition 1.0</w:t>
      </w:r>
    </w:fldSimple>
    <w:r w:rsidR="00462450">
      <w:t xml:space="preserve">  </w:t>
    </w:r>
    <w:fldSimple w:instr=" STYLEREF &quot;Document date&quot; \* MERGEFORMAT ">
      <w:r w:rsidR="00915B1C">
        <w:t>Document date</w:t>
      </w:r>
    </w:fldSimple>
    <w:r w:rsidR="00462450">
      <w:tab/>
    </w:r>
    <w:r w:rsidR="00462450">
      <w:rPr>
        <w:rStyle w:val="PageNumber"/>
        <w:szCs w:val="15"/>
      </w:rPr>
      <w:t xml:space="preserve">P </w:t>
    </w:r>
    <w:r w:rsidR="00462450" w:rsidRPr="00C907DF">
      <w:rPr>
        <w:rStyle w:val="PageNumber"/>
        <w:szCs w:val="15"/>
      </w:rPr>
      <w:fldChar w:fldCharType="begin"/>
    </w:r>
    <w:r w:rsidR="00462450" w:rsidRPr="00C907DF">
      <w:rPr>
        <w:rStyle w:val="PageNumber"/>
        <w:szCs w:val="15"/>
      </w:rPr>
      <w:instrText xml:space="preserve">PAGE  </w:instrText>
    </w:r>
    <w:r w:rsidR="00462450" w:rsidRPr="00C907DF">
      <w:rPr>
        <w:rStyle w:val="PageNumber"/>
        <w:szCs w:val="15"/>
      </w:rPr>
      <w:fldChar w:fldCharType="separate"/>
    </w:r>
    <w:r w:rsidR="00915B1C">
      <w:rPr>
        <w:rStyle w:val="PageNumber"/>
        <w:szCs w:val="15"/>
      </w:rPr>
      <w:t>9</w:t>
    </w:r>
    <w:r w:rsidR="00462450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ADFC3" w14:textId="77777777" w:rsidR="00826465" w:rsidRDefault="00826465" w:rsidP="003274DB">
      <w:r>
        <w:separator/>
      </w:r>
    </w:p>
    <w:p w14:paraId="6CC70857" w14:textId="77777777" w:rsidR="00826465" w:rsidRDefault="00826465"/>
  </w:footnote>
  <w:footnote w:type="continuationSeparator" w:id="0">
    <w:p w14:paraId="1F0267F5" w14:textId="77777777" w:rsidR="00826465" w:rsidRDefault="00826465" w:rsidP="003274DB">
      <w:r>
        <w:continuationSeparator/>
      </w:r>
    </w:p>
    <w:p w14:paraId="3A5AD3E8" w14:textId="77777777" w:rsidR="00826465" w:rsidRDefault="008264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7C63A" w14:textId="77777777" w:rsidR="00915B1C" w:rsidRDefault="00915B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805CB" w14:textId="708BFD38" w:rsidR="00462450" w:rsidRPr="00ED2A8D" w:rsidRDefault="00462450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10CD2ECA" wp14:editId="2A88BC1F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915B1C">
      <w:t>ARM7-12.2.3 (</w:t>
    </w:r>
    <w:r>
      <w:t>ARM7-8.2.2</w:t>
    </w:r>
    <w:r w:rsidR="00915B1C">
      <w:t>)</w:t>
    </w:r>
    <w:bookmarkStart w:id="3" w:name="_GoBack"/>
    <w:bookmarkEnd w:id="3"/>
  </w:p>
  <w:p w14:paraId="4C233827" w14:textId="77777777" w:rsidR="00462450" w:rsidRPr="00ED2A8D" w:rsidRDefault="00462450" w:rsidP="008747E0">
    <w:pPr>
      <w:pStyle w:val="Header"/>
    </w:pPr>
  </w:p>
  <w:p w14:paraId="7E2E104C" w14:textId="77777777" w:rsidR="00462450" w:rsidRDefault="00462450" w:rsidP="008747E0">
    <w:pPr>
      <w:pStyle w:val="Header"/>
    </w:pPr>
  </w:p>
  <w:p w14:paraId="48343589" w14:textId="77777777" w:rsidR="00462450" w:rsidRDefault="00462450" w:rsidP="008747E0">
    <w:pPr>
      <w:pStyle w:val="Header"/>
    </w:pPr>
  </w:p>
  <w:p w14:paraId="15F6A16A" w14:textId="77777777" w:rsidR="00462450" w:rsidRDefault="00462450" w:rsidP="008747E0">
    <w:pPr>
      <w:pStyle w:val="Header"/>
    </w:pPr>
  </w:p>
  <w:p w14:paraId="319B0E6A" w14:textId="77777777" w:rsidR="00462450" w:rsidRDefault="00462450" w:rsidP="008747E0">
    <w:pPr>
      <w:pStyle w:val="Header"/>
    </w:pPr>
  </w:p>
  <w:p w14:paraId="2484C71C" w14:textId="77777777" w:rsidR="00462450" w:rsidRDefault="00462450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5AA5C8B4" wp14:editId="25117A42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74568" w14:textId="77777777" w:rsidR="00462450" w:rsidRPr="00ED2A8D" w:rsidRDefault="00462450" w:rsidP="008747E0">
    <w:pPr>
      <w:pStyle w:val="Header"/>
    </w:pPr>
  </w:p>
  <w:p w14:paraId="218E5E28" w14:textId="77777777" w:rsidR="00462450" w:rsidRPr="00ED2A8D" w:rsidRDefault="00462450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4B365" w14:textId="77777777" w:rsidR="00462450" w:rsidRDefault="0046245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22E3B712" wp14:editId="14F2F8D8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730328" w14:textId="77777777" w:rsidR="00462450" w:rsidRDefault="00462450">
    <w:pPr>
      <w:pStyle w:val="Header"/>
    </w:pPr>
  </w:p>
  <w:p w14:paraId="2F4CEABA" w14:textId="77777777" w:rsidR="00462450" w:rsidRDefault="0046245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80EF3" w14:textId="77777777" w:rsidR="00462450" w:rsidRPr="00ED2A8D" w:rsidRDefault="00462450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A1AB640" wp14:editId="3DCE612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D2400B" w14:textId="77777777" w:rsidR="00462450" w:rsidRPr="00ED2A8D" w:rsidRDefault="00462450" w:rsidP="008747E0">
    <w:pPr>
      <w:pStyle w:val="Header"/>
    </w:pPr>
  </w:p>
  <w:p w14:paraId="69EFAF93" w14:textId="77777777" w:rsidR="00462450" w:rsidRDefault="00462450" w:rsidP="008747E0">
    <w:pPr>
      <w:pStyle w:val="Header"/>
    </w:pPr>
  </w:p>
  <w:p w14:paraId="2B2F827B" w14:textId="77777777" w:rsidR="00462450" w:rsidRDefault="00462450" w:rsidP="008747E0">
    <w:pPr>
      <w:pStyle w:val="Header"/>
    </w:pPr>
  </w:p>
  <w:p w14:paraId="58AD679F" w14:textId="77777777" w:rsidR="00462450" w:rsidRDefault="00462450" w:rsidP="008747E0">
    <w:pPr>
      <w:pStyle w:val="Header"/>
    </w:pPr>
  </w:p>
  <w:p w14:paraId="0F6D2EC8" w14:textId="77777777" w:rsidR="00462450" w:rsidRPr="00441393" w:rsidRDefault="00462450" w:rsidP="00441393">
    <w:pPr>
      <w:pStyle w:val="Contents"/>
    </w:pPr>
    <w:r>
      <w:t>DOCUMENT REVISION</w:t>
    </w:r>
  </w:p>
  <w:p w14:paraId="6AA87756" w14:textId="77777777" w:rsidR="00462450" w:rsidRPr="00ED2A8D" w:rsidRDefault="00462450" w:rsidP="008747E0">
    <w:pPr>
      <w:pStyle w:val="Header"/>
    </w:pPr>
  </w:p>
  <w:p w14:paraId="5BF6FF6C" w14:textId="77777777" w:rsidR="00462450" w:rsidRPr="00AC33A2" w:rsidRDefault="00462450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13498" w14:textId="77777777" w:rsidR="00462450" w:rsidRPr="00ED2A8D" w:rsidRDefault="00462450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 wp14:anchorId="3172264E" wp14:editId="033451F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8B79D2" w14:textId="77777777" w:rsidR="00462450" w:rsidRPr="00ED2A8D" w:rsidRDefault="00462450" w:rsidP="008747E0">
    <w:pPr>
      <w:pStyle w:val="Header"/>
    </w:pPr>
  </w:p>
  <w:p w14:paraId="58CD3585" w14:textId="77777777" w:rsidR="00462450" w:rsidRDefault="00462450" w:rsidP="008747E0">
    <w:pPr>
      <w:pStyle w:val="Header"/>
    </w:pPr>
  </w:p>
  <w:p w14:paraId="538B0D0D" w14:textId="77777777" w:rsidR="00462450" w:rsidRDefault="00462450" w:rsidP="008747E0">
    <w:pPr>
      <w:pStyle w:val="Header"/>
    </w:pPr>
  </w:p>
  <w:p w14:paraId="18808E7B" w14:textId="77777777" w:rsidR="00462450" w:rsidRDefault="00462450" w:rsidP="008747E0">
    <w:pPr>
      <w:pStyle w:val="Header"/>
    </w:pPr>
  </w:p>
  <w:p w14:paraId="16E6C799" w14:textId="77777777" w:rsidR="00462450" w:rsidRPr="00441393" w:rsidRDefault="00462450" w:rsidP="00441393">
    <w:pPr>
      <w:pStyle w:val="Contents"/>
    </w:pPr>
    <w:r>
      <w:t>CONTENTS</w:t>
    </w:r>
  </w:p>
  <w:p w14:paraId="2E83F3ED" w14:textId="77777777" w:rsidR="00462450" w:rsidRDefault="00462450" w:rsidP="0078486B">
    <w:pPr>
      <w:pStyle w:val="Header"/>
      <w:spacing w:line="140" w:lineRule="exact"/>
    </w:pPr>
  </w:p>
  <w:p w14:paraId="17319F8B" w14:textId="77777777" w:rsidR="00462450" w:rsidRPr="00AC33A2" w:rsidRDefault="00462450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6752E" w14:textId="77777777" w:rsidR="00462450" w:rsidRPr="00ED2A8D" w:rsidRDefault="00462450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 wp14:anchorId="0938F2C2" wp14:editId="68C5AC48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5A65B0" w14:textId="77777777" w:rsidR="00462450" w:rsidRPr="00ED2A8D" w:rsidRDefault="00462450" w:rsidP="00C716E5">
    <w:pPr>
      <w:pStyle w:val="Header"/>
    </w:pPr>
  </w:p>
  <w:p w14:paraId="41FBF411" w14:textId="77777777" w:rsidR="00462450" w:rsidRDefault="00462450" w:rsidP="00C716E5">
    <w:pPr>
      <w:pStyle w:val="Header"/>
    </w:pPr>
  </w:p>
  <w:p w14:paraId="79CF15ED" w14:textId="77777777" w:rsidR="00462450" w:rsidRDefault="00462450" w:rsidP="00C716E5">
    <w:pPr>
      <w:pStyle w:val="Header"/>
    </w:pPr>
  </w:p>
  <w:p w14:paraId="18891891" w14:textId="77777777" w:rsidR="00462450" w:rsidRDefault="00462450" w:rsidP="00C716E5">
    <w:pPr>
      <w:pStyle w:val="Header"/>
    </w:pPr>
  </w:p>
  <w:p w14:paraId="5E8022B4" w14:textId="77777777" w:rsidR="00462450" w:rsidRPr="00441393" w:rsidRDefault="00462450" w:rsidP="00C716E5">
    <w:pPr>
      <w:pStyle w:val="Contents"/>
    </w:pPr>
    <w:r>
      <w:t>CONTENTS</w:t>
    </w:r>
  </w:p>
  <w:p w14:paraId="74C03DC9" w14:textId="77777777" w:rsidR="00462450" w:rsidRPr="00ED2A8D" w:rsidRDefault="00462450" w:rsidP="00C716E5">
    <w:pPr>
      <w:pStyle w:val="Header"/>
    </w:pPr>
  </w:p>
  <w:p w14:paraId="0E0F4587" w14:textId="77777777" w:rsidR="00462450" w:rsidRPr="00AC33A2" w:rsidRDefault="00462450" w:rsidP="00C716E5">
    <w:pPr>
      <w:pStyle w:val="Header"/>
      <w:spacing w:line="140" w:lineRule="exact"/>
    </w:pPr>
  </w:p>
  <w:p w14:paraId="7AEB091B" w14:textId="77777777" w:rsidR="00462450" w:rsidRDefault="0046245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 wp14:anchorId="026F32A6" wp14:editId="7EF6AF17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42A4A" w14:textId="77777777" w:rsidR="00462450" w:rsidRPr="00667792" w:rsidRDefault="00462450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8A80CAD" wp14:editId="41FB3B6A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26341CB"/>
    <w:multiLevelType w:val="hybridMultilevel"/>
    <w:tmpl w:val="762A9BB2"/>
    <w:lvl w:ilvl="0" w:tplc="D1E83E68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C82901"/>
    <w:multiLevelType w:val="hybridMultilevel"/>
    <w:tmpl w:val="851645DA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332666E9"/>
    <w:multiLevelType w:val="hybridMultilevel"/>
    <w:tmpl w:val="9070B5EE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39D67D1A"/>
    <w:multiLevelType w:val="hybridMultilevel"/>
    <w:tmpl w:val="B0CC1768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51"/>
  </w:num>
  <w:num w:numId="3">
    <w:abstractNumId w:val="18"/>
  </w:num>
  <w:num w:numId="4">
    <w:abstractNumId w:val="35"/>
  </w:num>
  <w:num w:numId="5">
    <w:abstractNumId w:val="29"/>
  </w:num>
  <w:num w:numId="6">
    <w:abstractNumId w:val="19"/>
  </w:num>
  <w:num w:numId="7">
    <w:abstractNumId w:val="27"/>
  </w:num>
  <w:num w:numId="8">
    <w:abstractNumId w:val="38"/>
  </w:num>
  <w:num w:numId="9">
    <w:abstractNumId w:val="17"/>
  </w:num>
  <w:num w:numId="10">
    <w:abstractNumId w:val="26"/>
  </w:num>
  <w:num w:numId="11">
    <w:abstractNumId w:val="30"/>
  </w:num>
  <w:num w:numId="12">
    <w:abstractNumId w:val="14"/>
  </w:num>
  <w:num w:numId="13">
    <w:abstractNumId w:val="40"/>
  </w:num>
  <w:num w:numId="14">
    <w:abstractNumId w:val="8"/>
  </w:num>
  <w:num w:numId="15">
    <w:abstractNumId w:val="47"/>
  </w:num>
  <w:num w:numId="16">
    <w:abstractNumId w:val="48"/>
  </w:num>
  <w:num w:numId="17">
    <w:abstractNumId w:val="24"/>
  </w:num>
  <w:num w:numId="18">
    <w:abstractNumId w:val="23"/>
  </w:num>
  <w:num w:numId="19">
    <w:abstractNumId w:val="49"/>
  </w:num>
  <w:num w:numId="20">
    <w:abstractNumId w:val="37"/>
  </w:num>
  <w:num w:numId="21">
    <w:abstractNumId w:val="12"/>
  </w:num>
  <w:num w:numId="22">
    <w:abstractNumId w:val="22"/>
  </w:num>
  <w:num w:numId="23">
    <w:abstractNumId w:val="45"/>
  </w:num>
  <w:num w:numId="24">
    <w:abstractNumId w:val="20"/>
  </w:num>
  <w:num w:numId="25">
    <w:abstractNumId w:val="50"/>
  </w:num>
  <w:num w:numId="26">
    <w:abstractNumId w:val="10"/>
  </w:num>
  <w:num w:numId="27">
    <w:abstractNumId w:val="33"/>
  </w:num>
  <w:num w:numId="28">
    <w:abstractNumId w:val="28"/>
  </w:num>
  <w:num w:numId="29">
    <w:abstractNumId w:val="44"/>
  </w:num>
  <w:num w:numId="30">
    <w:abstractNumId w:val="46"/>
  </w:num>
  <w:num w:numId="31">
    <w:abstractNumId w:val="15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41"/>
  </w:num>
  <w:num w:numId="42">
    <w:abstractNumId w:val="21"/>
  </w:num>
  <w:num w:numId="43">
    <w:abstractNumId w:val="43"/>
  </w:num>
  <w:num w:numId="44">
    <w:abstractNumId w:val="13"/>
  </w:num>
  <w:num w:numId="45">
    <w:abstractNumId w:val="39"/>
  </w:num>
  <w:num w:numId="46">
    <w:abstractNumId w:val="16"/>
  </w:num>
  <w:num w:numId="47">
    <w:abstractNumId w:val="31"/>
  </w:num>
  <w:num w:numId="48">
    <w:abstractNumId w:val="34"/>
  </w:num>
  <w:num w:numId="49">
    <w:abstractNumId w:val="36"/>
  </w:num>
  <w:num w:numId="50">
    <w:abstractNumId w:val="32"/>
  </w:num>
  <w:num w:numId="51">
    <w:abstractNumId w:val="25"/>
  </w:num>
  <w:num w:numId="52">
    <w:abstractNumId w:val="11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Dominguez, Alfredo - Xylem">
    <w15:presenceInfo w15:providerId="AD" w15:userId="S-1-5-21-2507429612-1746522587-2358480516-1467639"/>
  </w15:person>
  <w15:person w15:author="Dominguez, Alfredo - Xylem [2]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1E83"/>
    <w:rsid w:val="00084025"/>
    <w:rsid w:val="0008654C"/>
    <w:rsid w:val="000904ED"/>
    <w:rsid w:val="00091545"/>
    <w:rsid w:val="000A27A8"/>
    <w:rsid w:val="000B2356"/>
    <w:rsid w:val="000B51FE"/>
    <w:rsid w:val="000C6E41"/>
    <w:rsid w:val="000C711B"/>
    <w:rsid w:val="000D2202"/>
    <w:rsid w:val="000D2431"/>
    <w:rsid w:val="000D47AF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17F"/>
    <w:rsid w:val="00135AEB"/>
    <w:rsid w:val="00136E58"/>
    <w:rsid w:val="001547F9"/>
    <w:rsid w:val="0015643E"/>
    <w:rsid w:val="001607D8"/>
    <w:rsid w:val="00161325"/>
    <w:rsid w:val="00184427"/>
    <w:rsid w:val="00184C2E"/>
    <w:rsid w:val="001875B1"/>
    <w:rsid w:val="001A4D47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099F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C7D40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1448"/>
    <w:rsid w:val="00332A7B"/>
    <w:rsid w:val="00332F8D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61893"/>
    <w:rsid w:val="00462450"/>
    <w:rsid w:val="00474746"/>
    <w:rsid w:val="00475128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4C2"/>
    <w:rsid w:val="004E2F16"/>
    <w:rsid w:val="004F0314"/>
    <w:rsid w:val="004F5930"/>
    <w:rsid w:val="004F6196"/>
    <w:rsid w:val="00503044"/>
    <w:rsid w:val="0051029F"/>
    <w:rsid w:val="00517352"/>
    <w:rsid w:val="00523666"/>
    <w:rsid w:val="00525922"/>
    <w:rsid w:val="00526234"/>
    <w:rsid w:val="005333CA"/>
    <w:rsid w:val="00534F34"/>
    <w:rsid w:val="0053692E"/>
    <w:rsid w:val="005378A6"/>
    <w:rsid w:val="00547837"/>
    <w:rsid w:val="00557434"/>
    <w:rsid w:val="005805D2"/>
    <w:rsid w:val="00582784"/>
    <w:rsid w:val="00595415"/>
    <w:rsid w:val="00597652"/>
    <w:rsid w:val="005A0703"/>
    <w:rsid w:val="005A080B"/>
    <w:rsid w:val="005B12A5"/>
    <w:rsid w:val="005B4E29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5F3A6E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48BC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3F4A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38D9"/>
    <w:rsid w:val="00734BC6"/>
    <w:rsid w:val="007412C1"/>
    <w:rsid w:val="007427B2"/>
    <w:rsid w:val="007541D3"/>
    <w:rsid w:val="007577D7"/>
    <w:rsid w:val="007715E8"/>
    <w:rsid w:val="007759DA"/>
    <w:rsid w:val="00776004"/>
    <w:rsid w:val="00780162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5BC3"/>
    <w:rsid w:val="007D77AB"/>
    <w:rsid w:val="007E28D0"/>
    <w:rsid w:val="007E30DF"/>
    <w:rsid w:val="007E5272"/>
    <w:rsid w:val="007F1002"/>
    <w:rsid w:val="007F7361"/>
    <w:rsid w:val="007F7544"/>
    <w:rsid w:val="00800995"/>
    <w:rsid w:val="00813134"/>
    <w:rsid w:val="00816F79"/>
    <w:rsid w:val="008172F8"/>
    <w:rsid w:val="008237BC"/>
    <w:rsid w:val="00826465"/>
    <w:rsid w:val="008326B2"/>
    <w:rsid w:val="00845A44"/>
    <w:rsid w:val="00846831"/>
    <w:rsid w:val="00856D2C"/>
    <w:rsid w:val="00857D75"/>
    <w:rsid w:val="00865532"/>
    <w:rsid w:val="00867686"/>
    <w:rsid w:val="00870D30"/>
    <w:rsid w:val="008737D3"/>
    <w:rsid w:val="008747E0"/>
    <w:rsid w:val="00876841"/>
    <w:rsid w:val="00882B3C"/>
    <w:rsid w:val="0088783D"/>
    <w:rsid w:val="00895CCE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B1C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A39F1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24B0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D68C5"/>
    <w:rsid w:val="00AE65F1"/>
    <w:rsid w:val="00AE6BB4"/>
    <w:rsid w:val="00AE74AD"/>
    <w:rsid w:val="00AF159C"/>
    <w:rsid w:val="00AF30C9"/>
    <w:rsid w:val="00B01873"/>
    <w:rsid w:val="00B074AB"/>
    <w:rsid w:val="00B07717"/>
    <w:rsid w:val="00B17253"/>
    <w:rsid w:val="00B22AE9"/>
    <w:rsid w:val="00B24CC1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60CD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4FB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37B49"/>
    <w:rsid w:val="00D42FB9"/>
    <w:rsid w:val="00D43242"/>
    <w:rsid w:val="00D576F8"/>
    <w:rsid w:val="00D638E0"/>
    <w:rsid w:val="00D653B1"/>
    <w:rsid w:val="00D6635B"/>
    <w:rsid w:val="00D74AE1"/>
    <w:rsid w:val="00D75D42"/>
    <w:rsid w:val="00D80B20"/>
    <w:rsid w:val="00D865A8"/>
    <w:rsid w:val="00D9012A"/>
    <w:rsid w:val="00D92C2D"/>
    <w:rsid w:val="00D92CD6"/>
    <w:rsid w:val="00D9361E"/>
    <w:rsid w:val="00D94F38"/>
    <w:rsid w:val="00DA17CD"/>
    <w:rsid w:val="00DB25B3"/>
    <w:rsid w:val="00DC1437"/>
    <w:rsid w:val="00DC6AE6"/>
    <w:rsid w:val="00DD60F2"/>
    <w:rsid w:val="00DE0893"/>
    <w:rsid w:val="00DE2814"/>
    <w:rsid w:val="00DE6796"/>
    <w:rsid w:val="00DF41B2"/>
    <w:rsid w:val="00E01166"/>
    <w:rsid w:val="00E01272"/>
    <w:rsid w:val="00E03067"/>
    <w:rsid w:val="00E03642"/>
    <w:rsid w:val="00E03846"/>
    <w:rsid w:val="00E1138E"/>
    <w:rsid w:val="00E16EB4"/>
    <w:rsid w:val="00E20A7D"/>
    <w:rsid w:val="00E20AF6"/>
    <w:rsid w:val="00E21A27"/>
    <w:rsid w:val="00E27A2F"/>
    <w:rsid w:val="00E348AD"/>
    <w:rsid w:val="00E3798E"/>
    <w:rsid w:val="00E42A94"/>
    <w:rsid w:val="00E44A85"/>
    <w:rsid w:val="00E458BF"/>
    <w:rsid w:val="00E5394B"/>
    <w:rsid w:val="00E54BFB"/>
    <w:rsid w:val="00E54CD7"/>
    <w:rsid w:val="00E665BC"/>
    <w:rsid w:val="00E706E7"/>
    <w:rsid w:val="00E7266C"/>
    <w:rsid w:val="00E818AD"/>
    <w:rsid w:val="00E84229"/>
    <w:rsid w:val="00E84965"/>
    <w:rsid w:val="00E85665"/>
    <w:rsid w:val="00E90E4E"/>
    <w:rsid w:val="00E913BE"/>
    <w:rsid w:val="00E9391E"/>
    <w:rsid w:val="00EA1052"/>
    <w:rsid w:val="00EA218F"/>
    <w:rsid w:val="00EA4F29"/>
    <w:rsid w:val="00EA5B27"/>
    <w:rsid w:val="00EA5F83"/>
    <w:rsid w:val="00EA6F9D"/>
    <w:rsid w:val="00EB15E3"/>
    <w:rsid w:val="00EB6F3C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56AC6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E51E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33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  <w:style w:type="paragraph" w:styleId="Revision">
    <w:name w:val="Revision"/>
    <w:hidden/>
    <w:uiPriority w:val="99"/>
    <w:semiHidden/>
    <w:rsid w:val="000D47AF"/>
    <w:pPr>
      <w:spacing w:after="0" w:line="240" w:lineRule="auto"/>
    </w:pPr>
    <w:rPr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  <w:style w:type="paragraph" w:styleId="Revision">
    <w:name w:val="Revision"/>
    <w:hidden/>
    <w:uiPriority w:val="99"/>
    <w:semiHidden/>
    <w:rsid w:val="000D47AF"/>
    <w:pPr>
      <w:spacing w:after="0" w:line="240" w:lineRule="auto"/>
    </w:pPr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2C638-8915-4081-AF05-52A7B21F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1666</TotalTime>
  <Pages>9</Pages>
  <Words>1789</Words>
  <Characters>10198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11964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27</cp:revision>
  <dcterms:created xsi:type="dcterms:W3CDTF">2017-10-24T10:51:00Z</dcterms:created>
  <dcterms:modified xsi:type="dcterms:W3CDTF">2017-10-26T17:31:00Z</dcterms:modified>
</cp:coreProperties>
</file>